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0886C" w14:textId="2BB76554" w:rsidR="00D97726" w:rsidRDefault="00D97726" w:rsidP="00D97726">
      <w:pPr>
        <w:pStyle w:val="3GPPHeader"/>
        <w:spacing w:after="60"/>
        <w:rPr>
          <w:sz w:val="32"/>
          <w:szCs w:val="32"/>
          <w:highlight w:val="yellow"/>
        </w:rPr>
      </w:pPr>
      <w:r>
        <w:softHyphen/>
        <w:t>3GPP TSG-RAN WG1 Meeting #106-e</w:t>
      </w:r>
      <w:r>
        <w:tab/>
      </w:r>
      <w:r>
        <w:rPr>
          <w:sz w:val="32"/>
          <w:szCs w:val="32"/>
        </w:rPr>
        <w:t>R1-</w:t>
      </w:r>
      <w:r w:rsidRPr="00630840">
        <w:t xml:space="preserve"> </w:t>
      </w:r>
      <w:r w:rsidRPr="003C72FB">
        <w:rPr>
          <w:sz w:val="32"/>
          <w:szCs w:val="32"/>
        </w:rPr>
        <w:t>21</w:t>
      </w:r>
      <w:r>
        <w:rPr>
          <w:sz w:val="32"/>
          <w:szCs w:val="32"/>
        </w:rPr>
        <w:t>08</w:t>
      </w:r>
      <w:r w:rsidR="009C41AA">
        <w:rPr>
          <w:sz w:val="32"/>
          <w:szCs w:val="32"/>
        </w:rPr>
        <w:t>439</w:t>
      </w:r>
    </w:p>
    <w:p w14:paraId="29EE9125" w14:textId="77777777" w:rsidR="00D97726" w:rsidRDefault="00D97726" w:rsidP="00D97726">
      <w:pPr>
        <w:pStyle w:val="3GPPHeader"/>
      </w:pPr>
      <w:r>
        <w:t>e-Meeting, August 16</w:t>
      </w:r>
      <w:r>
        <w:rPr>
          <w:vertAlign w:val="superscript"/>
        </w:rPr>
        <w:t>th</w:t>
      </w:r>
      <w:r>
        <w:t xml:space="preserve"> – 27</w:t>
      </w:r>
      <w:r>
        <w:rPr>
          <w:vertAlign w:val="superscript"/>
        </w:rPr>
        <w:t>th</w:t>
      </w:r>
      <w:r>
        <w:t>, 2021</w:t>
      </w:r>
    </w:p>
    <w:p w14:paraId="3F6D77F4" w14:textId="77777777" w:rsidR="00EA5048" w:rsidRPr="00F862D6" w:rsidRDefault="00EA5048" w:rsidP="00EA5048">
      <w:pPr>
        <w:pStyle w:val="3GPPHeader"/>
        <w:rPr>
          <w:rFonts w:cs="Arial"/>
        </w:rPr>
      </w:pPr>
    </w:p>
    <w:p w14:paraId="659FA5A1" w14:textId="77777777" w:rsidR="00EA5048" w:rsidRPr="00F862D6" w:rsidRDefault="00EA5048" w:rsidP="00EA5048">
      <w:pPr>
        <w:pStyle w:val="3GPPHeader"/>
        <w:rPr>
          <w:rFonts w:cs="Arial"/>
          <w:sz w:val="22"/>
        </w:rPr>
      </w:pPr>
      <w:r w:rsidRPr="00F862D6">
        <w:rPr>
          <w:rFonts w:cs="Arial"/>
          <w:sz w:val="22"/>
        </w:rPr>
        <w:t>Agenda Item:</w:t>
      </w:r>
      <w:r w:rsidRPr="00F862D6">
        <w:rPr>
          <w:rFonts w:cs="Arial"/>
          <w:sz w:val="22"/>
        </w:rPr>
        <w:tab/>
        <w:t>8.4.1</w:t>
      </w:r>
    </w:p>
    <w:p w14:paraId="38A1F119" w14:textId="77777777" w:rsidR="00EA5048" w:rsidRPr="00F862D6" w:rsidRDefault="00EA5048" w:rsidP="00EA5048">
      <w:pPr>
        <w:pStyle w:val="3GPPHeader"/>
        <w:rPr>
          <w:rFonts w:cs="Arial"/>
          <w:sz w:val="22"/>
        </w:rPr>
      </w:pPr>
      <w:r w:rsidRPr="00F862D6">
        <w:rPr>
          <w:rFonts w:cs="Arial"/>
          <w:sz w:val="22"/>
        </w:rPr>
        <w:t>Source:</w:t>
      </w:r>
      <w:r w:rsidRPr="00F862D6">
        <w:rPr>
          <w:rFonts w:cs="Arial"/>
          <w:sz w:val="22"/>
        </w:rPr>
        <w:tab/>
        <w:t>Moderator (Ericsson)</w:t>
      </w:r>
    </w:p>
    <w:p w14:paraId="37AB1D3B" w14:textId="309B0FE3" w:rsidR="00EA5048" w:rsidRPr="00F862D6" w:rsidRDefault="00EA5048" w:rsidP="00EA5048">
      <w:pPr>
        <w:pStyle w:val="3GPPHeader"/>
        <w:rPr>
          <w:rFonts w:cs="Arial"/>
          <w:sz w:val="22"/>
        </w:rPr>
      </w:pPr>
      <w:r w:rsidRPr="00F862D6">
        <w:rPr>
          <w:rFonts w:cs="Arial"/>
          <w:sz w:val="22"/>
        </w:rPr>
        <w:t>Title:</w:t>
      </w:r>
      <w:r w:rsidRPr="00F862D6">
        <w:rPr>
          <w:rFonts w:cs="Arial"/>
          <w:sz w:val="22"/>
        </w:rPr>
        <w:tab/>
        <w:t>Feature lead summary#</w:t>
      </w:r>
      <w:r w:rsidR="00E70DF2">
        <w:rPr>
          <w:rFonts w:cs="Arial"/>
          <w:sz w:val="22"/>
        </w:rPr>
        <w:t>3</w:t>
      </w:r>
      <w:r w:rsidRPr="00F862D6">
        <w:rPr>
          <w:rFonts w:cs="Arial"/>
          <w:sz w:val="22"/>
        </w:rPr>
        <w:t xml:space="preserve"> on timing relationship enhancements</w:t>
      </w:r>
    </w:p>
    <w:p w14:paraId="3A8D2F69" w14:textId="77777777" w:rsidR="00EA5048" w:rsidRPr="00F862D6" w:rsidRDefault="00EA5048" w:rsidP="00EA5048">
      <w:pPr>
        <w:pStyle w:val="3GPPHeader"/>
        <w:rPr>
          <w:rFonts w:cs="Arial"/>
          <w:sz w:val="22"/>
        </w:rPr>
      </w:pPr>
      <w:r w:rsidRPr="00F862D6">
        <w:rPr>
          <w:rFonts w:cs="Arial"/>
          <w:sz w:val="22"/>
        </w:rPr>
        <w:t>Document for:</w:t>
      </w:r>
      <w:r w:rsidRPr="00F862D6">
        <w:rPr>
          <w:rFonts w:cs="Arial"/>
          <w:sz w:val="22"/>
        </w:rPr>
        <w:tab/>
        <w:t>Discussion</w:t>
      </w:r>
    </w:p>
    <w:p w14:paraId="09FE4FCF" w14:textId="2FB86CF5" w:rsidR="00E90E49" w:rsidRPr="00F862D6" w:rsidRDefault="00244501" w:rsidP="00CE0424">
      <w:pPr>
        <w:pStyle w:val="Heading1"/>
        <w:rPr>
          <w:rFonts w:cs="Arial"/>
          <w:lang w:val="en-US"/>
        </w:rPr>
      </w:pPr>
      <w:r>
        <w:rPr>
          <w:lang w:val="en-US"/>
        </w:rPr>
        <w:t>1</w:t>
      </w:r>
      <w:r w:rsidRPr="00A85EAA">
        <w:rPr>
          <w:lang w:val="en-US"/>
        </w:rPr>
        <w:tab/>
      </w:r>
      <w:r w:rsidR="00E90E49" w:rsidRPr="00F862D6">
        <w:rPr>
          <w:rFonts w:cs="Arial"/>
          <w:lang w:val="en-US"/>
        </w:rPr>
        <w:t>Introduction</w:t>
      </w:r>
    </w:p>
    <w:p w14:paraId="4E53E71A" w14:textId="55D534CF" w:rsidR="00144F44" w:rsidRPr="00F862D6" w:rsidRDefault="00E20754" w:rsidP="00E20754">
      <w:pPr>
        <w:jc w:val="both"/>
        <w:rPr>
          <w:rFonts w:ascii="Arial" w:hAnsi="Arial" w:cs="Arial"/>
        </w:rPr>
      </w:pPr>
      <w:r w:rsidRPr="00F862D6">
        <w:rPr>
          <w:rFonts w:ascii="Arial" w:hAnsi="Arial" w:cs="Arial"/>
        </w:rPr>
        <w:t>At RAN1#10</w:t>
      </w:r>
      <w:r w:rsidR="00244501">
        <w:rPr>
          <w:rFonts w:ascii="Arial" w:hAnsi="Arial" w:cs="Arial"/>
        </w:rPr>
        <w:t>6</w:t>
      </w:r>
      <w:r w:rsidRPr="00F862D6">
        <w:rPr>
          <w:rFonts w:ascii="Arial" w:hAnsi="Arial" w:cs="Arial"/>
        </w:rPr>
        <w:t>-e, a first round of email discussion on timing relationship enhancements for NTN has been conducted. This contribution presents proposal</w:t>
      </w:r>
      <w:r w:rsidR="00144F44" w:rsidRPr="00F862D6">
        <w:rPr>
          <w:rFonts w:ascii="Arial" w:hAnsi="Arial" w:cs="Arial"/>
        </w:rPr>
        <w:t>s</w:t>
      </w:r>
      <w:r w:rsidRPr="00F862D6">
        <w:rPr>
          <w:rFonts w:ascii="Arial" w:hAnsi="Arial" w:cs="Arial"/>
        </w:rPr>
        <w:t xml:space="preserve"> that can be considered for </w:t>
      </w:r>
      <w:r w:rsidR="00EA5048" w:rsidRPr="00F862D6">
        <w:rPr>
          <w:rFonts w:ascii="Arial" w:hAnsi="Arial" w:cs="Arial"/>
        </w:rPr>
        <w:t xml:space="preserve">discussion and potential </w:t>
      </w:r>
      <w:r w:rsidRPr="00F862D6">
        <w:rPr>
          <w:rFonts w:ascii="Arial" w:hAnsi="Arial" w:cs="Arial"/>
        </w:rPr>
        <w:t xml:space="preserve">endorsement at the GTW session on </w:t>
      </w:r>
      <w:r w:rsidR="00E70DF2">
        <w:rPr>
          <w:rFonts w:ascii="Arial" w:hAnsi="Arial" w:cs="Arial"/>
        </w:rPr>
        <w:t>Monday</w:t>
      </w:r>
      <w:r w:rsidRPr="00F862D6">
        <w:rPr>
          <w:rFonts w:ascii="Arial" w:hAnsi="Arial" w:cs="Arial"/>
        </w:rPr>
        <w:t xml:space="preserve">, </w:t>
      </w:r>
      <w:r w:rsidR="00244501">
        <w:rPr>
          <w:rFonts w:ascii="Arial" w:hAnsi="Arial" w:cs="Arial"/>
        </w:rPr>
        <w:t>August 2</w:t>
      </w:r>
      <w:r w:rsidR="00E70DF2">
        <w:rPr>
          <w:rFonts w:ascii="Arial" w:hAnsi="Arial" w:cs="Arial"/>
        </w:rPr>
        <w:t>3</w:t>
      </w:r>
      <w:r w:rsidRPr="00F862D6">
        <w:rPr>
          <w:rFonts w:ascii="Arial" w:hAnsi="Arial" w:cs="Arial"/>
        </w:rPr>
        <w:t>, 202</w:t>
      </w:r>
      <w:r w:rsidR="00144F44" w:rsidRPr="00F862D6">
        <w:rPr>
          <w:rFonts w:ascii="Arial" w:hAnsi="Arial" w:cs="Arial"/>
        </w:rPr>
        <w:t>1</w:t>
      </w:r>
      <w:r w:rsidRPr="00F862D6">
        <w:rPr>
          <w:rFonts w:ascii="Arial" w:hAnsi="Arial" w:cs="Arial"/>
        </w:rPr>
        <w:t>.</w:t>
      </w:r>
    </w:p>
    <w:p w14:paraId="33207CBF" w14:textId="49A76C2E" w:rsidR="00244501" w:rsidRPr="00244501" w:rsidRDefault="00244501" w:rsidP="00244501">
      <w:pPr>
        <w:pStyle w:val="Heading1"/>
        <w:rPr>
          <w:lang w:val="en-US"/>
        </w:rPr>
      </w:pPr>
      <w:r>
        <w:rPr>
          <w:lang w:val="en-US"/>
        </w:rPr>
        <w:t>2</w:t>
      </w:r>
      <w:r w:rsidRPr="00A85EAA">
        <w:rPr>
          <w:lang w:val="en-US"/>
        </w:rPr>
        <w:tab/>
      </w:r>
      <w:r w:rsidR="00E70DF2" w:rsidRPr="00E70DF2">
        <w:rPr>
          <w:lang w:val="en-US"/>
        </w:rPr>
        <w:t>K_offset value determination</w:t>
      </w:r>
      <w:r w:rsidR="00F37D99">
        <w:rPr>
          <w:lang w:val="en-US"/>
        </w:rPr>
        <w:t>:</w:t>
      </w:r>
      <w:r w:rsidR="00545C99">
        <w:rPr>
          <w:lang w:val="en-US"/>
        </w:rPr>
        <w:t xml:space="preserve"> </w:t>
      </w:r>
      <w:r w:rsidR="00231476">
        <w:rPr>
          <w:lang w:val="en-US"/>
        </w:rPr>
        <w:t>R</w:t>
      </w:r>
      <w:r w:rsidR="00545C99">
        <w:rPr>
          <w:lang w:val="en-US"/>
        </w:rPr>
        <w:t>ange of K_offset</w:t>
      </w:r>
    </w:p>
    <w:p w14:paraId="14328D82" w14:textId="186CC830" w:rsidR="00E70DF2" w:rsidRDefault="00E70DF2" w:rsidP="00244501">
      <w:pPr>
        <w:rPr>
          <w:rFonts w:ascii="Arial" w:hAnsi="Arial" w:cs="Arial"/>
        </w:rPr>
      </w:pPr>
      <w:r w:rsidRPr="00E70DF2">
        <w:rPr>
          <w:rFonts w:ascii="Arial" w:hAnsi="Arial" w:cs="Arial"/>
        </w:rPr>
        <w:t>On the range of K_offset</w:t>
      </w:r>
      <w:r>
        <w:rPr>
          <w:rFonts w:ascii="Arial" w:hAnsi="Arial" w:cs="Arial"/>
        </w:rPr>
        <w:t>:</w:t>
      </w:r>
    </w:p>
    <w:p w14:paraId="3C7468D1" w14:textId="77777777" w:rsidR="00E70DF2" w:rsidRPr="00D270B7" w:rsidRDefault="00E70DF2" w:rsidP="00E70DF2">
      <w:pPr>
        <w:rPr>
          <w:rFonts w:ascii="Arial" w:hAnsi="Arial" w:cs="Arial"/>
          <w:lang w:val="en-GB" w:eastAsia="ja-JP"/>
        </w:rPr>
      </w:pPr>
      <w:r w:rsidRPr="00D270B7">
        <w:rPr>
          <w:rFonts w:ascii="Arial" w:hAnsi="Arial" w:cs="Arial"/>
          <w:lang w:val="en-GB" w:eastAsia="ja-JP"/>
        </w:rPr>
        <w:t>[</w:t>
      </w:r>
      <w:r>
        <w:rPr>
          <w:rFonts w:ascii="Arial" w:hAnsi="Arial" w:cs="Arial"/>
          <w:lang w:val="en-GB" w:eastAsia="ja-JP"/>
        </w:rPr>
        <w:t>14</w:t>
      </w:r>
      <w:r w:rsidRPr="00D270B7">
        <w:rPr>
          <w:rFonts w:ascii="Arial" w:hAnsi="Arial" w:cs="Arial"/>
          <w:lang w:val="en-GB" w:eastAsia="ja-JP"/>
        </w:rPr>
        <w:t>] companies comment that different ranges can be considered for different scenarios</w:t>
      </w:r>
    </w:p>
    <w:p w14:paraId="58E5FDE1" w14:textId="77777777" w:rsidR="00E70DF2" w:rsidRPr="00D270B7" w:rsidRDefault="00E70DF2" w:rsidP="00E70DF2">
      <w:pPr>
        <w:pStyle w:val="ListParagraph"/>
        <w:numPr>
          <w:ilvl w:val="0"/>
          <w:numId w:val="28"/>
        </w:numPr>
        <w:rPr>
          <w:rFonts w:ascii="Arial" w:hAnsi="Arial" w:cs="Arial"/>
          <w:lang w:val="en-GB" w:eastAsia="ja-JP"/>
        </w:rPr>
      </w:pPr>
      <w:r w:rsidRPr="00D270B7">
        <w:rPr>
          <w:rFonts w:ascii="Arial" w:hAnsi="Arial" w:cs="Arial"/>
          <w:lang w:val="en-GB" w:eastAsia="ja-JP"/>
        </w:rPr>
        <w:t xml:space="preserve">[Apple, Zhejiang Lab, Xiaomi, ZTE, </w:t>
      </w:r>
      <w:r>
        <w:rPr>
          <w:rFonts w:ascii="Arial" w:hAnsi="Arial" w:cs="Arial"/>
          <w:lang w:val="en-GB" w:eastAsia="ja-JP"/>
        </w:rPr>
        <w:t>Nokia/NSB, Lenovo/MM, Samsung, Panasonic, CAICT, LG, CMCC, vivo, Fraunhofer, Baicells</w:t>
      </w:r>
      <w:r w:rsidRPr="00D270B7">
        <w:rPr>
          <w:rFonts w:ascii="Arial" w:hAnsi="Arial" w:cs="Arial"/>
          <w:lang w:val="en-GB" w:eastAsia="ja-JP"/>
        </w:rPr>
        <w:t>]</w:t>
      </w:r>
    </w:p>
    <w:p w14:paraId="0A49866B" w14:textId="77777777" w:rsidR="00E70DF2" w:rsidRDefault="00E70DF2" w:rsidP="00E70DF2">
      <w:pPr>
        <w:rPr>
          <w:rFonts w:ascii="Arial" w:hAnsi="Arial" w:cs="Arial"/>
          <w:lang w:val="en-GB" w:eastAsia="ja-JP"/>
        </w:rPr>
      </w:pPr>
      <w:r w:rsidRPr="00D270B7">
        <w:rPr>
          <w:rFonts w:ascii="Arial" w:hAnsi="Arial" w:cs="Arial"/>
          <w:lang w:val="en-GB" w:eastAsia="ja-JP"/>
        </w:rPr>
        <w:t>[Intel] prefer to have full range of K_offset from 0 to maximum value.</w:t>
      </w:r>
    </w:p>
    <w:p w14:paraId="41B67D01" w14:textId="77777777" w:rsidR="00E70DF2" w:rsidRDefault="00E70DF2" w:rsidP="00E70DF2">
      <w:pPr>
        <w:rPr>
          <w:rFonts w:ascii="Arial" w:hAnsi="Arial" w:cs="Arial"/>
          <w:lang w:eastAsia="ja-JP"/>
        </w:rPr>
      </w:pPr>
      <w:r w:rsidRPr="0005106F">
        <w:rPr>
          <w:rFonts w:ascii="Arial" w:hAnsi="Arial" w:cs="Arial"/>
        </w:rPr>
        <w:t>Based on the views expressed,</w:t>
      </w:r>
      <w:r>
        <w:rPr>
          <w:rFonts w:ascii="Arial" w:hAnsi="Arial" w:cs="Arial"/>
        </w:rPr>
        <w:t xml:space="preserve"> the following proposal is made. </w:t>
      </w:r>
      <w:r w:rsidRPr="00673504">
        <w:rPr>
          <w:rFonts w:ascii="Arial" w:hAnsi="Arial" w:cs="Arial"/>
          <w:lang w:eastAsia="ja-JP"/>
        </w:rPr>
        <w:t>Companies are encouraged to provide views on the proposal.</w:t>
      </w:r>
    </w:p>
    <w:p w14:paraId="10E669CE" w14:textId="682875A7" w:rsidR="00E70DF2" w:rsidRPr="0010541C" w:rsidRDefault="00E70DF2" w:rsidP="00E70DF2">
      <w:pPr>
        <w:jc w:val="both"/>
        <w:rPr>
          <w:rFonts w:ascii="Arial" w:hAnsi="Arial" w:cs="Arial"/>
          <w:b/>
          <w:bCs/>
          <w:highlight w:val="yellow"/>
          <w:u w:val="single"/>
          <w:lang w:eastAsia="ja-JP"/>
        </w:rPr>
      </w:pPr>
      <w:r w:rsidRPr="0010541C">
        <w:rPr>
          <w:rFonts w:ascii="Arial" w:hAnsi="Arial" w:cs="Arial"/>
          <w:b/>
          <w:bCs/>
          <w:highlight w:val="yellow"/>
          <w:u w:val="single"/>
          <w:lang w:eastAsia="ja-JP"/>
        </w:rPr>
        <w:t xml:space="preserve">Proposal </w:t>
      </w:r>
      <w:r>
        <w:rPr>
          <w:rFonts w:ascii="Arial" w:hAnsi="Arial" w:cs="Arial"/>
          <w:b/>
          <w:bCs/>
          <w:highlight w:val="yellow"/>
          <w:u w:val="single"/>
          <w:lang w:eastAsia="ja-JP"/>
        </w:rPr>
        <w:t>1</w:t>
      </w:r>
      <w:r w:rsidR="00490D44">
        <w:rPr>
          <w:rFonts w:ascii="Arial" w:hAnsi="Arial" w:cs="Arial"/>
          <w:b/>
          <w:bCs/>
          <w:highlight w:val="yellow"/>
          <w:u w:val="single"/>
          <w:lang w:eastAsia="ja-JP"/>
        </w:rPr>
        <w:t xml:space="preserve"> – v0</w:t>
      </w:r>
      <w:r w:rsidRPr="0010541C">
        <w:rPr>
          <w:rFonts w:ascii="Arial" w:hAnsi="Arial" w:cs="Arial"/>
          <w:b/>
          <w:bCs/>
          <w:highlight w:val="yellow"/>
          <w:u w:val="single"/>
          <w:lang w:eastAsia="ja-JP"/>
        </w:rPr>
        <w:t>:</w:t>
      </w:r>
    </w:p>
    <w:p w14:paraId="7275C086" w14:textId="77777777" w:rsidR="00E70DF2" w:rsidRPr="0010541C" w:rsidRDefault="00E70DF2" w:rsidP="00E70DF2">
      <w:pPr>
        <w:jc w:val="both"/>
        <w:rPr>
          <w:rFonts w:ascii="Arial" w:hAnsi="Arial" w:cs="Arial"/>
          <w:highlight w:val="yellow"/>
        </w:rPr>
      </w:pPr>
      <w:r w:rsidRPr="0010541C">
        <w:rPr>
          <w:rFonts w:ascii="Arial" w:hAnsi="Arial" w:cs="Arial"/>
          <w:highlight w:val="yellow"/>
        </w:rPr>
        <w:t>Support different value ranges of K_offset for different scenarios.</w:t>
      </w:r>
    </w:p>
    <w:p w14:paraId="2A67D9D4" w14:textId="77777777" w:rsidR="00E70DF2" w:rsidRPr="0010541C" w:rsidRDefault="00E70DF2" w:rsidP="00E70DF2">
      <w:pPr>
        <w:pStyle w:val="ListParagraph"/>
        <w:numPr>
          <w:ilvl w:val="0"/>
          <w:numId w:val="28"/>
        </w:numPr>
        <w:jc w:val="both"/>
        <w:rPr>
          <w:rFonts w:ascii="Arial" w:hAnsi="Arial" w:cs="Arial"/>
          <w:highlight w:val="yellow"/>
        </w:rPr>
      </w:pPr>
      <w:r w:rsidRPr="0010541C">
        <w:rPr>
          <w:rFonts w:ascii="Arial" w:hAnsi="Arial" w:cs="Arial"/>
          <w:highlight w:val="yellow"/>
          <w:lang w:val="en-US"/>
        </w:rPr>
        <w:t>FFS: types of scenarios</w:t>
      </w:r>
    </w:p>
    <w:p w14:paraId="6D1C6B4F" w14:textId="77777777" w:rsidR="00E70DF2" w:rsidRPr="0010541C" w:rsidRDefault="00E70DF2" w:rsidP="00E70DF2">
      <w:pPr>
        <w:pStyle w:val="ListParagraph"/>
        <w:numPr>
          <w:ilvl w:val="0"/>
          <w:numId w:val="28"/>
        </w:numPr>
        <w:jc w:val="both"/>
        <w:rPr>
          <w:rFonts w:ascii="Arial" w:hAnsi="Arial" w:cs="Arial"/>
          <w:highlight w:val="yellow"/>
        </w:rPr>
      </w:pPr>
      <w:r w:rsidRPr="0010541C">
        <w:rPr>
          <w:rFonts w:ascii="Arial" w:hAnsi="Arial" w:cs="Arial"/>
          <w:highlight w:val="yellow"/>
          <w:lang w:val="en-US"/>
        </w:rPr>
        <w:t>FFS: the corresponding value range of K_offset for each scenario</w:t>
      </w:r>
    </w:p>
    <w:p w14:paraId="09241873" w14:textId="07E81726" w:rsidR="00244501" w:rsidRDefault="00244501" w:rsidP="00244501">
      <w:pPr>
        <w:rPr>
          <w:rFonts w:ascii="Arial" w:hAnsi="Arial" w:cs="Arial"/>
          <w:b/>
          <w:bCs/>
          <w:u w:val="single"/>
          <w:lang w:val="x-none"/>
        </w:rPr>
      </w:pPr>
    </w:p>
    <w:p w14:paraId="25367DD8" w14:textId="77777777" w:rsidR="00490D44" w:rsidRDefault="00490D44" w:rsidP="00490D44">
      <w:pPr>
        <w:rPr>
          <w:rFonts w:ascii="Arial" w:hAnsi="Arial" w:cs="Arial"/>
        </w:rPr>
      </w:pPr>
    </w:p>
    <w:tbl>
      <w:tblPr>
        <w:tblStyle w:val="TableGrid"/>
        <w:tblW w:w="0" w:type="auto"/>
        <w:tblLook w:val="04A0" w:firstRow="1" w:lastRow="0" w:firstColumn="1" w:lastColumn="0" w:noHBand="0" w:noVBand="1"/>
      </w:tblPr>
      <w:tblGrid>
        <w:gridCol w:w="1795"/>
        <w:gridCol w:w="7834"/>
      </w:tblGrid>
      <w:tr w:rsidR="00490D44" w14:paraId="36D536A9" w14:textId="77777777" w:rsidTr="00490D44">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6869266" w14:textId="77777777" w:rsidR="00490D44" w:rsidRDefault="00490D44">
            <w:pPr>
              <w:pStyle w:val="BodyText"/>
              <w:spacing w:line="252" w:lineRule="auto"/>
              <w:rPr>
                <w:rFonts w:cs="Arial"/>
                <w:lang w:val="de-DE"/>
              </w:rPr>
            </w:pPr>
            <w:r>
              <w:rPr>
                <w:rFonts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3AB1F1B" w14:textId="77777777" w:rsidR="00490D44" w:rsidRDefault="00490D44">
            <w:pPr>
              <w:pStyle w:val="BodyText"/>
              <w:spacing w:line="252" w:lineRule="auto"/>
              <w:rPr>
                <w:rFonts w:cs="Arial"/>
                <w:lang w:val="de-DE"/>
              </w:rPr>
            </w:pPr>
            <w:r>
              <w:rPr>
                <w:rFonts w:cs="Arial"/>
                <w:lang w:val="de-DE"/>
              </w:rPr>
              <w:t>Comments</w:t>
            </w:r>
          </w:p>
        </w:tc>
      </w:tr>
      <w:tr w:rsidR="00490D44" w14:paraId="21A94CC3"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2C9EC1CB" w14:textId="77777777" w:rsidR="00490D44" w:rsidRDefault="00490D44">
            <w:pPr>
              <w:pStyle w:val="BodyText"/>
              <w:spacing w:line="252" w:lineRule="auto"/>
              <w:rPr>
                <w:rFonts w:cs="Arial"/>
                <w:lang w:val="de-DE"/>
              </w:rPr>
            </w:pPr>
            <w:r>
              <w:rPr>
                <w:rFonts w:cs="Arial"/>
                <w:lang w:val="de-DE"/>
              </w:rPr>
              <w:t>MediaTek</w:t>
            </w:r>
          </w:p>
        </w:tc>
        <w:tc>
          <w:tcPr>
            <w:tcW w:w="7834" w:type="dxa"/>
            <w:tcBorders>
              <w:top w:val="single" w:sz="4" w:space="0" w:color="auto"/>
              <w:left w:val="single" w:sz="4" w:space="0" w:color="auto"/>
              <w:bottom w:val="single" w:sz="4" w:space="0" w:color="auto"/>
              <w:right w:val="single" w:sz="4" w:space="0" w:color="auto"/>
            </w:tcBorders>
            <w:hideMark/>
          </w:tcPr>
          <w:p w14:paraId="617D5EC3" w14:textId="77777777" w:rsidR="00490D44" w:rsidRDefault="00490D44">
            <w:pPr>
              <w:pStyle w:val="BodyText"/>
              <w:spacing w:line="252" w:lineRule="auto"/>
              <w:rPr>
                <w:rFonts w:cs="Arial"/>
                <w:lang w:val="de-DE"/>
              </w:rPr>
            </w:pPr>
            <w:r>
              <w:rPr>
                <w:rFonts w:cs="Arial"/>
                <w:lang w:val="de-DE"/>
              </w:rPr>
              <w:t>The range of the K offset should cover the maximum range of the RTT – e.g. LEO 600 km and 1200 km, MEO, GEO. The assumption for RTT can be based on TR 38.811.</w:t>
            </w:r>
          </w:p>
        </w:tc>
      </w:tr>
      <w:tr w:rsidR="00490D44" w14:paraId="06113D6B"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76F29A38" w14:textId="77777777" w:rsidR="00490D44" w:rsidRDefault="00490D44">
            <w:pPr>
              <w:pStyle w:val="BodyText"/>
              <w:spacing w:line="252" w:lineRule="auto"/>
              <w:rPr>
                <w:rFonts w:cs="Arial"/>
                <w:lang w:val="de-DE"/>
              </w:rPr>
            </w:pPr>
            <w:r>
              <w:rPr>
                <w:rFonts w:cs="Arial"/>
                <w:lang w:val="de-DE"/>
              </w:rPr>
              <w:t>Apple</w:t>
            </w:r>
          </w:p>
        </w:tc>
        <w:tc>
          <w:tcPr>
            <w:tcW w:w="7834" w:type="dxa"/>
            <w:tcBorders>
              <w:top w:val="single" w:sz="4" w:space="0" w:color="auto"/>
              <w:left w:val="single" w:sz="4" w:space="0" w:color="auto"/>
              <w:bottom w:val="single" w:sz="4" w:space="0" w:color="auto"/>
              <w:right w:val="single" w:sz="4" w:space="0" w:color="auto"/>
            </w:tcBorders>
            <w:hideMark/>
          </w:tcPr>
          <w:p w14:paraId="54135E30" w14:textId="77777777" w:rsidR="00490D44" w:rsidRDefault="00490D44">
            <w:pPr>
              <w:pStyle w:val="BodyText"/>
              <w:spacing w:line="252" w:lineRule="auto"/>
              <w:rPr>
                <w:rFonts w:cs="Arial"/>
                <w:lang w:val="de-DE"/>
              </w:rPr>
            </w:pPr>
            <w:r>
              <w:rPr>
                <w:rFonts w:cs="Arial"/>
                <w:lang w:val="de-DE"/>
              </w:rPr>
              <w:t xml:space="preserve">We support the proposal. </w:t>
            </w:r>
          </w:p>
        </w:tc>
      </w:tr>
      <w:tr w:rsidR="00490D44" w14:paraId="6AD26AD5"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5E6DED83" w14:textId="77777777" w:rsidR="00490D44" w:rsidRDefault="00490D44">
            <w:pPr>
              <w:pStyle w:val="BodyText"/>
              <w:spacing w:line="252" w:lineRule="auto"/>
              <w:rPr>
                <w:rFonts w:cs="Arial"/>
                <w:lang w:val="de-DE"/>
              </w:rPr>
            </w:pPr>
            <w:r>
              <w:rPr>
                <w:rFonts w:cs="Arial"/>
                <w:lang w:val="de-DE"/>
              </w:rPr>
              <w:t>Zhejiang Lab</w:t>
            </w:r>
          </w:p>
        </w:tc>
        <w:tc>
          <w:tcPr>
            <w:tcW w:w="7834" w:type="dxa"/>
            <w:tcBorders>
              <w:top w:val="single" w:sz="4" w:space="0" w:color="auto"/>
              <w:left w:val="single" w:sz="4" w:space="0" w:color="auto"/>
              <w:bottom w:val="single" w:sz="4" w:space="0" w:color="auto"/>
              <w:right w:val="single" w:sz="4" w:space="0" w:color="auto"/>
            </w:tcBorders>
            <w:hideMark/>
          </w:tcPr>
          <w:p w14:paraId="3A3DAAE8" w14:textId="77777777" w:rsidR="00490D44" w:rsidRDefault="00490D44">
            <w:pPr>
              <w:pStyle w:val="BodyText"/>
              <w:spacing w:line="252" w:lineRule="auto"/>
              <w:rPr>
                <w:rFonts w:cs="Arial"/>
                <w:lang w:val="de-DE"/>
              </w:rPr>
            </w:pPr>
            <w:r>
              <w:rPr>
                <w:rFonts w:cs="Arial"/>
                <w:lang w:val="de-DE"/>
              </w:rPr>
              <w:t>Support</w:t>
            </w:r>
          </w:p>
        </w:tc>
      </w:tr>
      <w:tr w:rsidR="00490D44" w14:paraId="4C920112"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25596471" w14:textId="77777777" w:rsidR="00490D44" w:rsidRDefault="00490D44">
            <w:pPr>
              <w:pStyle w:val="BodyText"/>
              <w:spacing w:line="252" w:lineRule="auto"/>
              <w:rPr>
                <w:rFonts w:cs="Arial"/>
                <w:lang w:val="de-DE"/>
              </w:rPr>
            </w:pPr>
            <w:r>
              <w:rPr>
                <w:rFonts w:cs="Arial"/>
                <w:lang w:val="de-DE"/>
              </w:rPr>
              <w:t>Lenovo/MM</w:t>
            </w:r>
          </w:p>
        </w:tc>
        <w:tc>
          <w:tcPr>
            <w:tcW w:w="7834" w:type="dxa"/>
            <w:tcBorders>
              <w:top w:val="single" w:sz="4" w:space="0" w:color="auto"/>
              <w:left w:val="single" w:sz="4" w:space="0" w:color="auto"/>
              <w:bottom w:val="single" w:sz="4" w:space="0" w:color="auto"/>
              <w:right w:val="single" w:sz="4" w:space="0" w:color="auto"/>
            </w:tcBorders>
            <w:hideMark/>
          </w:tcPr>
          <w:p w14:paraId="716F0EA7" w14:textId="77777777" w:rsidR="00490D44" w:rsidRDefault="00490D44">
            <w:pPr>
              <w:pStyle w:val="BodyText"/>
              <w:spacing w:line="252" w:lineRule="auto"/>
              <w:rPr>
                <w:rFonts w:cs="Arial"/>
                <w:lang w:val="de-DE"/>
              </w:rPr>
            </w:pPr>
            <w:r>
              <w:rPr>
                <w:rFonts w:cs="Arial"/>
                <w:lang w:val="de-DE"/>
              </w:rPr>
              <w:t>Support.</w:t>
            </w:r>
          </w:p>
        </w:tc>
      </w:tr>
      <w:tr w:rsidR="00490D44" w14:paraId="73CAC8BA"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183FF8AB" w14:textId="77777777" w:rsidR="00490D44" w:rsidRDefault="00490D44">
            <w:pPr>
              <w:pStyle w:val="BodyText"/>
              <w:spacing w:line="252" w:lineRule="auto"/>
              <w:rPr>
                <w:rFonts w:cs="Arial"/>
                <w:lang w:val="de-DE"/>
              </w:rPr>
            </w:pPr>
            <w:r>
              <w:rPr>
                <w:rFonts w:cs="Arial"/>
                <w:lang w:val="de-DE"/>
              </w:rPr>
              <w:lastRenderedPageBreak/>
              <w:t>Huawei, HiSilicon</w:t>
            </w:r>
          </w:p>
        </w:tc>
        <w:tc>
          <w:tcPr>
            <w:tcW w:w="7834" w:type="dxa"/>
            <w:tcBorders>
              <w:top w:val="single" w:sz="4" w:space="0" w:color="auto"/>
              <w:left w:val="single" w:sz="4" w:space="0" w:color="auto"/>
              <w:bottom w:val="single" w:sz="4" w:space="0" w:color="auto"/>
              <w:right w:val="single" w:sz="4" w:space="0" w:color="auto"/>
            </w:tcBorders>
            <w:hideMark/>
          </w:tcPr>
          <w:p w14:paraId="69336587" w14:textId="77777777" w:rsidR="00490D44" w:rsidRDefault="00490D44">
            <w:pPr>
              <w:pStyle w:val="BodyText"/>
              <w:spacing w:line="252" w:lineRule="auto"/>
              <w:rPr>
                <w:rFonts w:cs="Arial"/>
                <w:lang w:val="de-DE"/>
              </w:rPr>
            </w:pPr>
            <w:r>
              <w:rPr>
                <w:rFonts w:cs="Arial"/>
                <w:lang w:val="de-DE"/>
              </w:rPr>
              <w:t>Support. The range of K_offset can be decided by the orbital height to reduce the signaling overhead.</w:t>
            </w:r>
          </w:p>
        </w:tc>
      </w:tr>
      <w:tr w:rsidR="00490D44" w14:paraId="325590B8"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45837BDC" w14:textId="77777777" w:rsidR="00490D44" w:rsidRDefault="00490D44">
            <w:pPr>
              <w:pStyle w:val="BodyText"/>
              <w:spacing w:line="252" w:lineRule="auto"/>
              <w:rPr>
                <w:rFonts w:cs="Arial"/>
                <w:lang w:val="de-DE"/>
              </w:rPr>
            </w:pPr>
            <w:r>
              <w:rPr>
                <w:rFonts w:cs="Arial"/>
                <w:lang w:val="de-DE"/>
              </w:rPr>
              <w:t>ZTE</w:t>
            </w:r>
          </w:p>
        </w:tc>
        <w:tc>
          <w:tcPr>
            <w:tcW w:w="7834" w:type="dxa"/>
            <w:tcBorders>
              <w:top w:val="single" w:sz="4" w:space="0" w:color="auto"/>
              <w:left w:val="single" w:sz="4" w:space="0" w:color="auto"/>
              <w:bottom w:val="single" w:sz="4" w:space="0" w:color="auto"/>
              <w:right w:val="single" w:sz="4" w:space="0" w:color="auto"/>
            </w:tcBorders>
            <w:hideMark/>
          </w:tcPr>
          <w:p w14:paraId="60337D2A" w14:textId="77777777" w:rsidR="00490D44" w:rsidRDefault="00490D44">
            <w:pPr>
              <w:pStyle w:val="BodyText"/>
              <w:spacing w:line="252" w:lineRule="auto"/>
              <w:rPr>
                <w:rFonts w:cs="Arial"/>
                <w:lang w:val="de-DE"/>
              </w:rPr>
            </w:pPr>
            <w:r>
              <w:rPr>
                <w:rFonts w:cs="Arial"/>
                <w:lang w:val="de-DE"/>
              </w:rPr>
              <w:t>We’re fine with this proposal. The key impact on spec involves signalling payload aspect. And the value range of K_offset can be determined for a corresponding typical satellite deployment.</w:t>
            </w:r>
          </w:p>
        </w:tc>
      </w:tr>
      <w:tr w:rsidR="00490D44" w14:paraId="66E6812F"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179DC23B" w14:textId="77777777" w:rsidR="00490D44" w:rsidRDefault="00490D44">
            <w:pPr>
              <w:pStyle w:val="BodyText"/>
              <w:spacing w:line="252" w:lineRule="auto"/>
              <w:rPr>
                <w:rFonts w:cs="Arial"/>
                <w:lang w:val="de-DE"/>
              </w:rPr>
            </w:pPr>
            <w:r>
              <w:rPr>
                <w:rFonts w:eastAsia="Malgun Gothic" w:cs="Arial"/>
                <w:lang w:val="de-DE"/>
              </w:rPr>
              <w:t>Samsung</w:t>
            </w:r>
          </w:p>
        </w:tc>
        <w:tc>
          <w:tcPr>
            <w:tcW w:w="7834" w:type="dxa"/>
            <w:tcBorders>
              <w:top w:val="single" w:sz="4" w:space="0" w:color="auto"/>
              <w:left w:val="single" w:sz="4" w:space="0" w:color="auto"/>
              <w:bottom w:val="single" w:sz="4" w:space="0" w:color="auto"/>
              <w:right w:val="single" w:sz="4" w:space="0" w:color="auto"/>
            </w:tcBorders>
            <w:hideMark/>
          </w:tcPr>
          <w:p w14:paraId="1A310DAE" w14:textId="77777777" w:rsidR="00490D44" w:rsidRDefault="00490D44">
            <w:pPr>
              <w:pStyle w:val="BodyText"/>
              <w:spacing w:line="252" w:lineRule="auto"/>
              <w:rPr>
                <w:rFonts w:cs="Arial"/>
                <w:lang w:val="de-DE"/>
              </w:rPr>
            </w:pPr>
            <w:r>
              <w:rPr>
                <w:rFonts w:eastAsia="Malgun Gothic" w:cs="Arial"/>
                <w:lang w:val="de-DE"/>
              </w:rPr>
              <w:t>Even though we support the different value ranges, it seems this agreement is not needed. This can be up to gNB implementation. RAN1 or RAN2 can just discuss the possible values for K_offset configured.</w:t>
            </w:r>
          </w:p>
        </w:tc>
      </w:tr>
      <w:tr w:rsidR="00490D44" w14:paraId="2C757E18"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33F6D206" w14:textId="77777777" w:rsidR="00490D44" w:rsidRDefault="00490D44">
            <w:pPr>
              <w:pStyle w:val="BodyText"/>
              <w:spacing w:line="252" w:lineRule="auto"/>
              <w:rPr>
                <w:rFonts w:cs="Arial"/>
                <w:lang w:val="de-DE"/>
              </w:rPr>
            </w:pPr>
            <w:r>
              <w:rPr>
                <w:rFonts w:cs="Arial"/>
                <w:lang w:val="de-DE"/>
              </w:rPr>
              <w:t>QC</w:t>
            </w:r>
          </w:p>
        </w:tc>
        <w:tc>
          <w:tcPr>
            <w:tcW w:w="7834" w:type="dxa"/>
            <w:tcBorders>
              <w:top w:val="single" w:sz="4" w:space="0" w:color="auto"/>
              <w:left w:val="single" w:sz="4" w:space="0" w:color="auto"/>
              <w:bottom w:val="single" w:sz="4" w:space="0" w:color="auto"/>
              <w:right w:val="single" w:sz="4" w:space="0" w:color="auto"/>
            </w:tcBorders>
            <w:hideMark/>
          </w:tcPr>
          <w:p w14:paraId="1EE403E0" w14:textId="77777777" w:rsidR="00490D44" w:rsidRDefault="00490D44">
            <w:pPr>
              <w:pStyle w:val="BodyText"/>
              <w:spacing w:line="252" w:lineRule="auto"/>
              <w:rPr>
                <w:rFonts w:cs="Arial"/>
                <w:lang w:val="de-DE"/>
              </w:rPr>
            </w:pPr>
            <w:r>
              <w:rPr>
                <w:rFonts w:cs="Arial"/>
                <w:lang w:val="de-DE"/>
              </w:rPr>
              <w:t>Support.</w:t>
            </w:r>
          </w:p>
        </w:tc>
      </w:tr>
      <w:tr w:rsidR="00490D44" w14:paraId="34238386"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327330C4" w14:textId="77777777" w:rsidR="00490D44" w:rsidRDefault="00490D44">
            <w:pPr>
              <w:pStyle w:val="BodyText"/>
              <w:spacing w:line="252" w:lineRule="auto"/>
              <w:rPr>
                <w:rFonts w:cs="Arial"/>
                <w:lang w:val="de-DE"/>
              </w:rPr>
            </w:pPr>
            <w:r>
              <w:rPr>
                <w:rFonts w:cs="Arial"/>
                <w:lang w:val="de-DE"/>
              </w:rPr>
              <w:t>Spreadrum</w:t>
            </w:r>
          </w:p>
        </w:tc>
        <w:tc>
          <w:tcPr>
            <w:tcW w:w="7834" w:type="dxa"/>
            <w:tcBorders>
              <w:top w:val="single" w:sz="4" w:space="0" w:color="auto"/>
              <w:left w:val="single" w:sz="4" w:space="0" w:color="auto"/>
              <w:bottom w:val="single" w:sz="4" w:space="0" w:color="auto"/>
              <w:right w:val="single" w:sz="4" w:space="0" w:color="auto"/>
            </w:tcBorders>
            <w:hideMark/>
          </w:tcPr>
          <w:p w14:paraId="0822A513" w14:textId="77777777" w:rsidR="00490D44" w:rsidRDefault="00490D44">
            <w:pPr>
              <w:pStyle w:val="BodyText"/>
              <w:spacing w:line="252" w:lineRule="auto"/>
              <w:rPr>
                <w:rFonts w:cs="Arial"/>
                <w:lang w:val="de-DE"/>
              </w:rPr>
            </w:pPr>
            <w:r>
              <w:rPr>
                <w:rFonts w:cs="Arial"/>
                <w:lang w:val="de-DE"/>
              </w:rPr>
              <w:t>Support.</w:t>
            </w:r>
          </w:p>
        </w:tc>
      </w:tr>
      <w:tr w:rsidR="00490D44" w14:paraId="06372720"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5179794E" w14:textId="77777777" w:rsidR="00490D44" w:rsidRDefault="00490D44">
            <w:pPr>
              <w:pStyle w:val="BodyText"/>
              <w:spacing w:line="252" w:lineRule="auto"/>
              <w:rPr>
                <w:rFonts w:cs="Arial"/>
                <w:lang w:val="de-DE"/>
              </w:rPr>
            </w:pPr>
            <w:r>
              <w:rPr>
                <w:rFonts w:cs="Arial"/>
                <w:lang w:val="de-DE"/>
              </w:rPr>
              <w:t>Intel</w:t>
            </w:r>
          </w:p>
        </w:tc>
        <w:tc>
          <w:tcPr>
            <w:tcW w:w="7834" w:type="dxa"/>
            <w:tcBorders>
              <w:top w:val="single" w:sz="4" w:space="0" w:color="auto"/>
              <w:left w:val="single" w:sz="4" w:space="0" w:color="auto"/>
              <w:bottom w:val="single" w:sz="4" w:space="0" w:color="auto"/>
              <w:right w:val="single" w:sz="4" w:space="0" w:color="auto"/>
            </w:tcBorders>
            <w:hideMark/>
          </w:tcPr>
          <w:p w14:paraId="3C2F8612" w14:textId="77777777" w:rsidR="00490D44" w:rsidRDefault="00490D44">
            <w:pPr>
              <w:pStyle w:val="BodyText"/>
              <w:spacing w:line="252" w:lineRule="auto"/>
              <w:rPr>
                <w:rFonts w:cs="Arial"/>
                <w:lang w:val="de-DE"/>
              </w:rPr>
            </w:pPr>
            <w:r>
              <w:rPr>
                <w:rFonts w:cs="Arial"/>
                <w:lang w:val="de-DE"/>
              </w:rPr>
              <w:t>Support</w:t>
            </w:r>
          </w:p>
        </w:tc>
      </w:tr>
      <w:tr w:rsidR="00490D44" w14:paraId="7533A361"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0CE4AE26" w14:textId="77777777" w:rsidR="00490D44" w:rsidRDefault="00490D44">
            <w:pPr>
              <w:pStyle w:val="BodyText"/>
              <w:spacing w:line="252" w:lineRule="auto"/>
              <w:rPr>
                <w:rFonts w:cs="Arial"/>
                <w:lang w:val="de-DE"/>
              </w:rPr>
            </w:pPr>
            <w:r>
              <w:rPr>
                <w:rFonts w:cs="Arial"/>
                <w:lang w:val="de-DE"/>
              </w:rPr>
              <w:t>LG</w:t>
            </w:r>
          </w:p>
        </w:tc>
        <w:tc>
          <w:tcPr>
            <w:tcW w:w="7834" w:type="dxa"/>
            <w:tcBorders>
              <w:top w:val="single" w:sz="4" w:space="0" w:color="auto"/>
              <w:left w:val="single" w:sz="4" w:space="0" w:color="auto"/>
              <w:bottom w:val="single" w:sz="4" w:space="0" w:color="auto"/>
              <w:right w:val="single" w:sz="4" w:space="0" w:color="auto"/>
            </w:tcBorders>
            <w:hideMark/>
          </w:tcPr>
          <w:p w14:paraId="3BF9B222" w14:textId="77777777" w:rsidR="00490D44" w:rsidRDefault="00490D44">
            <w:pPr>
              <w:pStyle w:val="BodyText"/>
              <w:spacing w:line="252" w:lineRule="auto"/>
              <w:rPr>
                <w:rFonts w:cs="Arial"/>
                <w:lang w:val="de-DE"/>
              </w:rPr>
            </w:pPr>
            <w:r>
              <w:rPr>
                <w:rFonts w:cs="Arial"/>
                <w:lang w:val="de-DE"/>
              </w:rPr>
              <w:t>Support</w:t>
            </w:r>
          </w:p>
        </w:tc>
      </w:tr>
      <w:tr w:rsidR="00490D44" w14:paraId="373C63C4"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590FC90E" w14:textId="77777777" w:rsidR="00490D44" w:rsidRDefault="00490D44">
            <w:pPr>
              <w:pStyle w:val="BodyText"/>
              <w:spacing w:line="252" w:lineRule="auto"/>
              <w:rPr>
                <w:rFonts w:cs="Arial"/>
                <w:lang w:val="de-DE"/>
              </w:rPr>
            </w:pPr>
            <w:r>
              <w:rPr>
                <w:rFonts w:cs="Arial"/>
                <w:lang w:val="de-DE"/>
              </w:rPr>
              <w:t>Xiaomi</w:t>
            </w:r>
          </w:p>
        </w:tc>
        <w:tc>
          <w:tcPr>
            <w:tcW w:w="7834" w:type="dxa"/>
            <w:tcBorders>
              <w:top w:val="single" w:sz="4" w:space="0" w:color="auto"/>
              <w:left w:val="single" w:sz="4" w:space="0" w:color="auto"/>
              <w:bottom w:val="single" w:sz="4" w:space="0" w:color="auto"/>
              <w:right w:val="single" w:sz="4" w:space="0" w:color="auto"/>
            </w:tcBorders>
            <w:hideMark/>
          </w:tcPr>
          <w:p w14:paraId="4DA11200" w14:textId="77777777" w:rsidR="00490D44" w:rsidRDefault="00490D44">
            <w:pPr>
              <w:pStyle w:val="BodyText"/>
              <w:spacing w:line="252" w:lineRule="auto"/>
              <w:rPr>
                <w:rFonts w:cs="Arial"/>
                <w:lang w:val="de-DE"/>
              </w:rPr>
            </w:pPr>
            <w:r>
              <w:rPr>
                <w:rFonts w:cs="Arial"/>
                <w:lang w:val="de-DE"/>
              </w:rPr>
              <w:t>We basically support the proposal. However, the FFS part seems to be related to the signaling details which is more relevent to RAN2.</w:t>
            </w:r>
          </w:p>
        </w:tc>
      </w:tr>
      <w:tr w:rsidR="00490D44" w14:paraId="7343D698"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22CC20E9" w14:textId="77777777" w:rsidR="00490D44" w:rsidRDefault="00490D44">
            <w:pPr>
              <w:pStyle w:val="BodyText"/>
              <w:spacing w:line="252" w:lineRule="auto"/>
              <w:rPr>
                <w:rFonts w:cs="Arial"/>
                <w:lang w:val="de-DE"/>
              </w:rPr>
            </w:pPr>
            <w:r>
              <w:rPr>
                <w:rFonts w:cs="Arial"/>
                <w:lang w:val="de-DE"/>
              </w:rPr>
              <w:t>NTT DOCOMO</w:t>
            </w:r>
          </w:p>
        </w:tc>
        <w:tc>
          <w:tcPr>
            <w:tcW w:w="7834" w:type="dxa"/>
            <w:tcBorders>
              <w:top w:val="single" w:sz="4" w:space="0" w:color="auto"/>
              <w:left w:val="single" w:sz="4" w:space="0" w:color="auto"/>
              <w:bottom w:val="single" w:sz="4" w:space="0" w:color="auto"/>
              <w:right w:val="single" w:sz="4" w:space="0" w:color="auto"/>
            </w:tcBorders>
            <w:hideMark/>
          </w:tcPr>
          <w:p w14:paraId="0C1741CC" w14:textId="77777777" w:rsidR="00490D44" w:rsidRDefault="00490D44">
            <w:pPr>
              <w:pStyle w:val="BodyText"/>
              <w:spacing w:line="252" w:lineRule="auto"/>
              <w:rPr>
                <w:rFonts w:cs="Arial"/>
                <w:lang w:val="de-DE"/>
              </w:rPr>
            </w:pPr>
            <w:r>
              <w:rPr>
                <w:rFonts w:eastAsia="Yu Mincho" w:cs="Arial"/>
                <w:lang w:val="de-DE"/>
              </w:rPr>
              <w:t>We support the proposal.</w:t>
            </w:r>
          </w:p>
        </w:tc>
      </w:tr>
      <w:tr w:rsidR="00490D44" w14:paraId="597B77D4"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0C8C7ADC" w14:textId="77777777" w:rsidR="00490D44" w:rsidRDefault="00490D44">
            <w:pPr>
              <w:pStyle w:val="BodyText"/>
              <w:spacing w:line="252" w:lineRule="auto"/>
              <w:rPr>
                <w:rFonts w:cs="Arial"/>
                <w:lang w:val="de-DE"/>
              </w:rPr>
            </w:pPr>
            <w:r>
              <w:rPr>
                <w:rFonts w:cs="Arial"/>
                <w:lang w:val="de-DE"/>
              </w:rPr>
              <w:t>CAICT</w:t>
            </w:r>
          </w:p>
        </w:tc>
        <w:tc>
          <w:tcPr>
            <w:tcW w:w="7834" w:type="dxa"/>
            <w:tcBorders>
              <w:top w:val="single" w:sz="4" w:space="0" w:color="auto"/>
              <w:left w:val="single" w:sz="4" w:space="0" w:color="auto"/>
              <w:bottom w:val="single" w:sz="4" w:space="0" w:color="auto"/>
              <w:right w:val="single" w:sz="4" w:space="0" w:color="auto"/>
            </w:tcBorders>
            <w:hideMark/>
          </w:tcPr>
          <w:p w14:paraId="0452044C" w14:textId="77777777" w:rsidR="00490D44" w:rsidRDefault="00490D44">
            <w:pPr>
              <w:pStyle w:val="BodyText"/>
              <w:spacing w:line="252" w:lineRule="auto"/>
              <w:rPr>
                <w:rFonts w:cs="Arial"/>
                <w:lang w:val="de-DE"/>
              </w:rPr>
            </w:pPr>
            <w:r>
              <w:rPr>
                <w:rFonts w:cs="Arial"/>
                <w:lang w:val="de-DE"/>
              </w:rPr>
              <w:t>Support</w:t>
            </w:r>
          </w:p>
        </w:tc>
      </w:tr>
      <w:tr w:rsidR="00490D44" w14:paraId="75C59EEA"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70B0DDE6" w14:textId="77777777" w:rsidR="00490D44" w:rsidRDefault="00490D44">
            <w:pPr>
              <w:pStyle w:val="BodyText"/>
              <w:spacing w:line="252" w:lineRule="auto"/>
              <w:rPr>
                <w:rFonts w:cs="Arial"/>
                <w:lang w:val="de-DE"/>
              </w:rPr>
            </w:pPr>
            <w:r>
              <w:rPr>
                <w:rFonts w:eastAsia="Yu Mincho" w:cs="Arial"/>
                <w:lang w:val="de-DE"/>
              </w:rPr>
              <w:t>Panasonic</w:t>
            </w:r>
          </w:p>
        </w:tc>
        <w:tc>
          <w:tcPr>
            <w:tcW w:w="7834" w:type="dxa"/>
            <w:tcBorders>
              <w:top w:val="single" w:sz="4" w:space="0" w:color="auto"/>
              <w:left w:val="single" w:sz="4" w:space="0" w:color="auto"/>
              <w:bottom w:val="single" w:sz="4" w:space="0" w:color="auto"/>
              <w:right w:val="single" w:sz="4" w:space="0" w:color="auto"/>
            </w:tcBorders>
            <w:hideMark/>
          </w:tcPr>
          <w:p w14:paraId="4C3DB13F" w14:textId="77777777" w:rsidR="00490D44" w:rsidRDefault="00490D44">
            <w:pPr>
              <w:pStyle w:val="BodyText"/>
              <w:spacing w:line="252" w:lineRule="auto"/>
              <w:rPr>
                <w:rFonts w:cs="Arial"/>
                <w:lang w:val="de-DE"/>
              </w:rPr>
            </w:pPr>
            <w:r>
              <w:rPr>
                <w:rFonts w:eastAsia="Yu Mincho" w:cs="Arial"/>
                <w:lang w:val="de-DE"/>
              </w:rPr>
              <w:t>Need further discussion. Signaling bits can be reduced by using different value range of Koffset for different scenarios, on the other hand, the scenarios to be supported can be very wide, e.g. LEO, MEO, GEO, potentially HAPS and ATG. In this case, to have full range (0-maximum value) may be sufficient.</w:t>
            </w:r>
          </w:p>
        </w:tc>
      </w:tr>
      <w:tr w:rsidR="00490D44" w14:paraId="04845572"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396E7FD4" w14:textId="77777777" w:rsidR="00490D44" w:rsidRDefault="00490D44">
            <w:pPr>
              <w:pStyle w:val="BodyText"/>
              <w:spacing w:line="252" w:lineRule="auto"/>
              <w:rPr>
                <w:rFonts w:eastAsia="Yu Mincho" w:cs="Arial"/>
                <w:lang w:val="de-DE"/>
              </w:rPr>
            </w:pPr>
            <w:r>
              <w:rPr>
                <w:rFonts w:cs="Arial"/>
              </w:rPr>
              <w:t>OPPO</w:t>
            </w:r>
          </w:p>
        </w:tc>
        <w:tc>
          <w:tcPr>
            <w:tcW w:w="7834" w:type="dxa"/>
            <w:tcBorders>
              <w:top w:val="single" w:sz="4" w:space="0" w:color="auto"/>
              <w:left w:val="single" w:sz="4" w:space="0" w:color="auto"/>
              <w:bottom w:val="single" w:sz="4" w:space="0" w:color="auto"/>
              <w:right w:val="single" w:sz="4" w:space="0" w:color="auto"/>
            </w:tcBorders>
            <w:hideMark/>
          </w:tcPr>
          <w:p w14:paraId="5F2AB591" w14:textId="77777777" w:rsidR="00490D44" w:rsidRDefault="00490D44">
            <w:pPr>
              <w:pStyle w:val="BodyText"/>
              <w:spacing w:line="252" w:lineRule="auto"/>
              <w:rPr>
                <w:rFonts w:eastAsia="Yu Mincho" w:cs="Arial"/>
                <w:lang w:val="de-DE"/>
              </w:rPr>
            </w:pPr>
            <w:r>
              <w:rPr>
                <w:rFonts w:cs="Arial"/>
                <w:lang w:val="de-DE"/>
              </w:rPr>
              <w:t xml:space="preserve">We think that the range of the K offset should support the maximum RTT among all target deployment sceanrios. But not sure whether this is covered by the current proposal. </w:t>
            </w:r>
          </w:p>
        </w:tc>
      </w:tr>
      <w:tr w:rsidR="00490D44" w14:paraId="7811B6F9"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63CE9AC1" w14:textId="77777777" w:rsidR="00490D44" w:rsidRDefault="00490D44">
            <w:pPr>
              <w:pStyle w:val="BodyText"/>
              <w:spacing w:line="252" w:lineRule="auto"/>
              <w:rPr>
                <w:rFonts w:eastAsia="SimSun" w:cs="Arial"/>
              </w:rPr>
            </w:pPr>
            <w:r>
              <w:rPr>
                <w:rFonts w:cs="Arial"/>
                <w:lang w:val="de-DE"/>
              </w:rPr>
              <w:t>CMCC</w:t>
            </w:r>
          </w:p>
        </w:tc>
        <w:tc>
          <w:tcPr>
            <w:tcW w:w="7834" w:type="dxa"/>
            <w:tcBorders>
              <w:top w:val="single" w:sz="4" w:space="0" w:color="auto"/>
              <w:left w:val="single" w:sz="4" w:space="0" w:color="auto"/>
              <w:bottom w:val="single" w:sz="4" w:space="0" w:color="auto"/>
              <w:right w:val="single" w:sz="4" w:space="0" w:color="auto"/>
            </w:tcBorders>
            <w:hideMark/>
          </w:tcPr>
          <w:p w14:paraId="0813BBA1" w14:textId="77777777" w:rsidR="00490D44" w:rsidRDefault="00490D44">
            <w:pPr>
              <w:pStyle w:val="BodyText"/>
              <w:spacing w:line="252" w:lineRule="auto"/>
              <w:rPr>
                <w:rFonts w:cs="Arial"/>
                <w:lang w:val="de-DE"/>
              </w:rPr>
            </w:pPr>
            <w:r>
              <w:rPr>
                <w:rFonts w:cs="Arial"/>
                <w:lang w:val="de-DE"/>
              </w:rPr>
              <w:t>Support</w:t>
            </w:r>
          </w:p>
        </w:tc>
      </w:tr>
      <w:tr w:rsidR="00490D44" w14:paraId="44BFA1B9"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5AA56418" w14:textId="77777777" w:rsidR="00490D44" w:rsidRDefault="00490D44">
            <w:pPr>
              <w:pStyle w:val="BodyText"/>
              <w:spacing w:line="252" w:lineRule="auto"/>
              <w:rPr>
                <w:rFonts w:cs="Arial"/>
                <w:lang w:val="de-DE"/>
              </w:rPr>
            </w:pPr>
            <w:r>
              <w:rPr>
                <w:rFonts w:cs="Arial"/>
              </w:rPr>
              <w:t>Sony</w:t>
            </w:r>
          </w:p>
        </w:tc>
        <w:tc>
          <w:tcPr>
            <w:tcW w:w="7834" w:type="dxa"/>
            <w:tcBorders>
              <w:top w:val="single" w:sz="4" w:space="0" w:color="auto"/>
              <w:left w:val="single" w:sz="4" w:space="0" w:color="auto"/>
              <w:bottom w:val="single" w:sz="4" w:space="0" w:color="auto"/>
              <w:right w:val="single" w:sz="4" w:space="0" w:color="auto"/>
            </w:tcBorders>
            <w:hideMark/>
          </w:tcPr>
          <w:p w14:paraId="15FDCD74" w14:textId="77777777" w:rsidR="00490D44" w:rsidRDefault="00490D44">
            <w:pPr>
              <w:pStyle w:val="BodyText"/>
              <w:spacing w:line="252" w:lineRule="auto"/>
              <w:rPr>
                <w:rFonts w:cs="Arial"/>
                <w:lang w:val="de-DE"/>
              </w:rPr>
            </w:pPr>
            <w:r>
              <w:rPr>
                <w:rFonts w:eastAsia="Yu Mincho" w:cs="Arial"/>
              </w:rPr>
              <w:t>We support the proposal.</w:t>
            </w:r>
          </w:p>
        </w:tc>
      </w:tr>
      <w:tr w:rsidR="00490D44" w14:paraId="12945865"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06AC1419" w14:textId="77777777" w:rsidR="00490D44" w:rsidRDefault="00490D44">
            <w:pPr>
              <w:pStyle w:val="BodyText"/>
              <w:spacing w:line="252" w:lineRule="auto"/>
              <w:rPr>
                <w:rFonts w:cs="Arial"/>
              </w:rPr>
            </w:pPr>
            <w:r>
              <w:rPr>
                <w:rFonts w:cs="Arial"/>
                <w:lang w:val="de-DE"/>
              </w:rPr>
              <w:t>vivo</w:t>
            </w:r>
          </w:p>
        </w:tc>
        <w:tc>
          <w:tcPr>
            <w:tcW w:w="7834" w:type="dxa"/>
            <w:tcBorders>
              <w:top w:val="single" w:sz="4" w:space="0" w:color="auto"/>
              <w:left w:val="single" w:sz="4" w:space="0" w:color="auto"/>
              <w:bottom w:val="single" w:sz="4" w:space="0" w:color="auto"/>
              <w:right w:val="single" w:sz="4" w:space="0" w:color="auto"/>
            </w:tcBorders>
            <w:hideMark/>
          </w:tcPr>
          <w:p w14:paraId="128BA70D" w14:textId="77777777" w:rsidR="00490D44" w:rsidRDefault="00490D44">
            <w:pPr>
              <w:pStyle w:val="BodyText"/>
              <w:spacing w:line="252" w:lineRule="auto"/>
              <w:rPr>
                <w:rFonts w:eastAsia="Yu Mincho" w:cs="Arial"/>
              </w:rPr>
            </w:pPr>
            <w:r>
              <w:rPr>
                <w:rFonts w:cs="Arial"/>
                <w:lang w:val="de-DE"/>
              </w:rPr>
              <w:t>S</w:t>
            </w:r>
            <w:r>
              <w:rPr>
                <w:rFonts w:cs="Arial"/>
                <w:lang w:val="de-DE" w:eastAsia="en-US"/>
              </w:rPr>
              <w:t>upport the proposal.</w:t>
            </w:r>
          </w:p>
        </w:tc>
      </w:tr>
      <w:tr w:rsidR="00490D44" w14:paraId="2029BD10" w14:textId="77777777" w:rsidTr="00490D44">
        <w:tc>
          <w:tcPr>
            <w:tcW w:w="1795" w:type="dxa"/>
            <w:tcBorders>
              <w:top w:val="single" w:sz="4" w:space="0" w:color="auto"/>
              <w:left w:val="single" w:sz="4" w:space="0" w:color="auto"/>
              <w:bottom w:val="single" w:sz="4" w:space="0" w:color="auto"/>
              <w:right w:val="single" w:sz="4" w:space="0" w:color="auto"/>
            </w:tcBorders>
            <w:hideMark/>
          </w:tcPr>
          <w:p w14:paraId="600FD6C8" w14:textId="77777777" w:rsidR="00490D44" w:rsidRDefault="00490D44">
            <w:pPr>
              <w:pStyle w:val="BodyText"/>
              <w:spacing w:line="252" w:lineRule="auto"/>
              <w:rPr>
                <w:rFonts w:eastAsia="SimSun" w:cs="Arial"/>
              </w:rPr>
            </w:pPr>
            <w:r>
              <w:rPr>
                <w:rFonts w:cs="Arial"/>
              </w:rPr>
              <w:t>Baicells</w:t>
            </w:r>
          </w:p>
        </w:tc>
        <w:tc>
          <w:tcPr>
            <w:tcW w:w="7834" w:type="dxa"/>
            <w:tcBorders>
              <w:top w:val="single" w:sz="4" w:space="0" w:color="auto"/>
              <w:left w:val="single" w:sz="4" w:space="0" w:color="auto"/>
              <w:bottom w:val="single" w:sz="4" w:space="0" w:color="auto"/>
              <w:right w:val="single" w:sz="4" w:space="0" w:color="auto"/>
            </w:tcBorders>
            <w:hideMark/>
          </w:tcPr>
          <w:p w14:paraId="5AAFAA6B" w14:textId="77777777" w:rsidR="00490D44" w:rsidRDefault="00490D44">
            <w:pPr>
              <w:pStyle w:val="BodyText"/>
              <w:spacing w:line="252" w:lineRule="auto"/>
              <w:rPr>
                <w:rFonts w:eastAsia="Yu Mincho" w:cs="Arial"/>
              </w:rPr>
            </w:pPr>
            <w:r>
              <w:rPr>
                <w:rFonts w:cs="Arial"/>
                <w:lang w:val="de-DE"/>
              </w:rPr>
              <w:t>S</w:t>
            </w:r>
            <w:r>
              <w:rPr>
                <w:rFonts w:cs="Arial"/>
                <w:lang w:val="de-DE" w:eastAsia="en-US"/>
              </w:rPr>
              <w:t>upport.</w:t>
            </w:r>
          </w:p>
        </w:tc>
      </w:tr>
    </w:tbl>
    <w:p w14:paraId="7C46E1C1" w14:textId="77777777" w:rsidR="00490D44" w:rsidRDefault="00490D44" w:rsidP="00490D44">
      <w:pPr>
        <w:rPr>
          <w:rFonts w:ascii="Arial" w:hAnsi="Arial" w:cs="Arial"/>
        </w:rPr>
      </w:pPr>
    </w:p>
    <w:p w14:paraId="3BACBBAA" w14:textId="249CEAE4" w:rsidR="00490D44" w:rsidRDefault="00490D44" w:rsidP="00244501">
      <w:pPr>
        <w:rPr>
          <w:rFonts w:ascii="Arial" w:hAnsi="Arial" w:cs="Arial"/>
          <w:b/>
          <w:bCs/>
          <w:u w:val="single"/>
          <w:lang w:val="x-none"/>
        </w:rPr>
      </w:pPr>
    </w:p>
    <w:p w14:paraId="59C44C53" w14:textId="1C3C6816" w:rsidR="00490D44" w:rsidRDefault="00490D44" w:rsidP="00490D44">
      <w:pPr>
        <w:jc w:val="both"/>
        <w:rPr>
          <w:rFonts w:ascii="Arial" w:hAnsi="Arial" w:cs="Arial"/>
          <w:b/>
          <w:bCs/>
          <w:u w:val="single"/>
          <w:lang w:eastAsia="ja-JP"/>
        </w:rPr>
      </w:pPr>
      <w:r w:rsidRPr="0010541C">
        <w:rPr>
          <w:rFonts w:ascii="Arial" w:hAnsi="Arial" w:cs="Arial"/>
          <w:b/>
          <w:bCs/>
          <w:highlight w:val="yellow"/>
          <w:u w:val="single"/>
          <w:lang w:eastAsia="ja-JP"/>
        </w:rPr>
        <w:t xml:space="preserve">Proposal </w:t>
      </w:r>
      <w:r>
        <w:rPr>
          <w:rFonts w:ascii="Arial" w:hAnsi="Arial" w:cs="Arial"/>
          <w:b/>
          <w:bCs/>
          <w:highlight w:val="yellow"/>
          <w:u w:val="single"/>
          <w:lang w:eastAsia="ja-JP"/>
        </w:rPr>
        <w:t>1 – v1</w:t>
      </w:r>
      <w:r w:rsidRPr="0010541C">
        <w:rPr>
          <w:rFonts w:ascii="Arial" w:hAnsi="Arial" w:cs="Arial"/>
          <w:b/>
          <w:bCs/>
          <w:highlight w:val="yellow"/>
          <w:u w:val="single"/>
          <w:lang w:eastAsia="ja-JP"/>
        </w:rPr>
        <w:t>:</w:t>
      </w:r>
    </w:p>
    <w:p w14:paraId="791E6ACB" w14:textId="525F2ADD" w:rsidR="00490D44" w:rsidRPr="00490D44" w:rsidRDefault="00490D44" w:rsidP="00490D44">
      <w:pPr>
        <w:jc w:val="both"/>
        <w:rPr>
          <w:rFonts w:ascii="Arial" w:hAnsi="Arial" w:cs="Arial"/>
          <w:highlight w:val="yellow"/>
        </w:rPr>
      </w:pPr>
      <w:r w:rsidRPr="00490D44">
        <w:rPr>
          <w:rFonts w:ascii="Arial" w:hAnsi="Arial" w:cs="Arial"/>
          <w:highlight w:val="yellow"/>
        </w:rPr>
        <w:t>For defining value range(s) of K_offset, down-select one option from below:</w:t>
      </w:r>
    </w:p>
    <w:p w14:paraId="5BB6DDD9" w14:textId="26185F95" w:rsidR="00490D44" w:rsidRPr="00490D44" w:rsidRDefault="00490D44" w:rsidP="00490D44">
      <w:pPr>
        <w:pStyle w:val="ListParagraph"/>
        <w:numPr>
          <w:ilvl w:val="0"/>
          <w:numId w:val="31"/>
        </w:numPr>
        <w:jc w:val="both"/>
        <w:rPr>
          <w:rFonts w:ascii="Arial" w:hAnsi="Arial" w:cs="Arial"/>
          <w:highlight w:val="yellow"/>
          <w:lang w:eastAsia="ja-JP"/>
        </w:rPr>
      </w:pPr>
      <w:r w:rsidRPr="00490D44">
        <w:rPr>
          <w:rFonts w:ascii="Arial" w:hAnsi="Arial" w:cs="Arial"/>
          <w:highlight w:val="yellow"/>
          <w:lang w:val="en-US" w:eastAsia="ja-JP"/>
        </w:rPr>
        <w:t>Option 1: One value range of K_offset covering all scenario</w:t>
      </w:r>
      <w:r w:rsidR="004F37D0">
        <w:rPr>
          <w:rFonts w:ascii="Arial" w:hAnsi="Arial" w:cs="Arial"/>
          <w:highlight w:val="yellow"/>
          <w:lang w:val="en-US" w:eastAsia="ja-JP"/>
        </w:rPr>
        <w:t>s</w:t>
      </w:r>
      <w:r w:rsidRPr="00490D44">
        <w:rPr>
          <w:rFonts w:ascii="Arial" w:hAnsi="Arial" w:cs="Arial"/>
          <w:highlight w:val="yellow"/>
          <w:lang w:val="en-US" w:eastAsia="ja-JP"/>
        </w:rPr>
        <w:t>.</w:t>
      </w:r>
    </w:p>
    <w:p w14:paraId="537AABBC" w14:textId="0AC81F60" w:rsidR="00490D44" w:rsidRPr="00490D44" w:rsidRDefault="00490D44" w:rsidP="00490D44">
      <w:pPr>
        <w:pStyle w:val="ListParagraph"/>
        <w:numPr>
          <w:ilvl w:val="0"/>
          <w:numId w:val="31"/>
        </w:numPr>
        <w:jc w:val="both"/>
        <w:rPr>
          <w:rFonts w:ascii="Arial" w:hAnsi="Arial" w:cs="Arial"/>
          <w:highlight w:val="yellow"/>
          <w:lang w:eastAsia="ja-JP"/>
        </w:rPr>
      </w:pPr>
      <w:r w:rsidRPr="00490D44">
        <w:rPr>
          <w:rFonts w:ascii="Arial" w:hAnsi="Arial" w:cs="Arial"/>
          <w:highlight w:val="yellow"/>
          <w:lang w:val="en-US" w:eastAsia="ja-JP"/>
        </w:rPr>
        <w:t xml:space="preserve">Option 2: </w:t>
      </w:r>
      <w:r w:rsidRPr="00490D44">
        <w:rPr>
          <w:rFonts w:ascii="Arial" w:hAnsi="Arial" w:cs="Arial"/>
          <w:highlight w:val="yellow"/>
          <w:lang w:val="en-US"/>
        </w:rPr>
        <w:t xml:space="preserve">Different </w:t>
      </w:r>
      <w:r w:rsidRPr="00490D44">
        <w:rPr>
          <w:rFonts w:ascii="Arial" w:hAnsi="Arial" w:cs="Arial"/>
          <w:highlight w:val="yellow"/>
        </w:rPr>
        <w:t>value ranges of K_offset for different scenarios.</w:t>
      </w:r>
    </w:p>
    <w:p w14:paraId="32EBF5CF" w14:textId="5E3F1186" w:rsidR="00490D44" w:rsidRDefault="00490D44" w:rsidP="00244501">
      <w:pPr>
        <w:rPr>
          <w:rFonts w:ascii="Arial" w:hAnsi="Arial" w:cs="Arial"/>
          <w:b/>
          <w:bCs/>
          <w:u w:val="single"/>
          <w:lang w:val="x-none"/>
        </w:rPr>
      </w:pPr>
    </w:p>
    <w:p w14:paraId="59329ABC" w14:textId="582688EA" w:rsidR="00E70DF2" w:rsidRPr="00244501" w:rsidRDefault="00E70DF2" w:rsidP="00E70DF2">
      <w:pPr>
        <w:pStyle w:val="Heading1"/>
        <w:rPr>
          <w:lang w:val="en-US"/>
        </w:rPr>
      </w:pPr>
      <w:r>
        <w:rPr>
          <w:lang w:val="en-US"/>
        </w:rPr>
        <w:t>3</w:t>
      </w:r>
      <w:r w:rsidRPr="00A85EAA">
        <w:rPr>
          <w:lang w:val="en-US"/>
        </w:rPr>
        <w:tab/>
      </w:r>
      <w:r w:rsidRPr="00E70DF2">
        <w:rPr>
          <w:lang w:val="en-US"/>
        </w:rPr>
        <w:t>Beam failure recovery timing relationship</w:t>
      </w:r>
    </w:p>
    <w:p w14:paraId="5DBB6749" w14:textId="77777777" w:rsidR="00E70DF2" w:rsidRPr="00B159A7" w:rsidRDefault="00E70DF2" w:rsidP="00E70DF2">
      <w:pPr>
        <w:rPr>
          <w:rFonts w:ascii="Arial" w:hAnsi="Arial" w:cs="Arial"/>
          <w:lang w:eastAsia="ja-JP"/>
        </w:rPr>
      </w:pPr>
      <w:r w:rsidRPr="00B159A7">
        <w:rPr>
          <w:rFonts w:ascii="Arial" w:hAnsi="Arial" w:cs="Arial"/>
          <w:lang w:eastAsia="ja-JP"/>
        </w:rPr>
        <w:t>Below is a summary</w:t>
      </w:r>
      <w:r>
        <w:rPr>
          <w:rFonts w:ascii="Arial" w:hAnsi="Arial" w:cs="Arial"/>
          <w:lang w:eastAsia="ja-JP"/>
        </w:rPr>
        <w:t xml:space="preserve"> of the companies’ comments on the d</w:t>
      </w:r>
      <w:r w:rsidRPr="00B66837">
        <w:rPr>
          <w:rFonts w:ascii="Arial" w:hAnsi="Arial" w:cs="Arial"/>
          <w:lang w:eastAsia="ja-JP"/>
        </w:rPr>
        <w:t>elay between PRACH and start of PDCCH monitoring</w:t>
      </w:r>
      <w:r>
        <w:rPr>
          <w:rFonts w:ascii="Arial" w:hAnsi="Arial" w:cs="Arial"/>
          <w:lang w:eastAsia="ja-JP"/>
        </w:rPr>
        <w:t>:</w:t>
      </w:r>
    </w:p>
    <w:p w14:paraId="797632A8" w14:textId="77777777" w:rsidR="00E70DF2" w:rsidRPr="006C4D52" w:rsidRDefault="00E70DF2" w:rsidP="00E70DF2">
      <w:pPr>
        <w:pStyle w:val="ListParagraph"/>
        <w:numPr>
          <w:ilvl w:val="0"/>
          <w:numId w:val="29"/>
        </w:numPr>
        <w:rPr>
          <w:rFonts w:ascii="Arial" w:hAnsi="Arial" w:cs="Arial"/>
          <w:lang w:eastAsia="ja-JP"/>
        </w:rPr>
      </w:pPr>
      <w:r w:rsidRPr="00B159A7">
        <w:rPr>
          <w:rFonts w:ascii="Arial" w:hAnsi="Arial" w:cs="Arial"/>
          <w:lang w:eastAsia="ja-JP"/>
        </w:rPr>
        <w:lastRenderedPageBreak/>
        <w:t>[</w:t>
      </w:r>
      <w:r>
        <w:rPr>
          <w:rFonts w:ascii="Arial" w:hAnsi="Arial" w:cs="Arial"/>
          <w:lang w:val="en-US" w:eastAsia="ja-JP"/>
        </w:rPr>
        <w:t>14</w:t>
      </w:r>
      <w:r w:rsidRPr="00B159A7">
        <w:rPr>
          <w:rFonts w:ascii="Arial" w:hAnsi="Arial" w:cs="Arial"/>
          <w:lang w:eastAsia="ja-JP"/>
        </w:rPr>
        <w:t xml:space="preserve">] companies support / are generally fine with </w:t>
      </w:r>
      <w:r>
        <w:rPr>
          <w:rFonts w:ascii="Arial" w:hAnsi="Arial" w:cs="Arial"/>
          <w:lang w:val="en-US" w:eastAsia="ja-JP"/>
        </w:rPr>
        <w:t>introducing K_mac for the d</w:t>
      </w:r>
      <w:r w:rsidRPr="006C4D52">
        <w:rPr>
          <w:rFonts w:ascii="Arial" w:hAnsi="Arial" w:cs="Arial"/>
          <w:lang w:val="en-US" w:eastAsia="ja-JP"/>
        </w:rPr>
        <w:t>elay between PRACH and start of PDCCH monitoring</w:t>
      </w:r>
    </w:p>
    <w:p w14:paraId="468260C0" w14:textId="77777777" w:rsidR="00E70DF2" w:rsidRPr="00B159A7" w:rsidRDefault="00E70DF2" w:rsidP="00E70DF2">
      <w:pPr>
        <w:pStyle w:val="ListParagraph"/>
        <w:numPr>
          <w:ilvl w:val="1"/>
          <w:numId w:val="29"/>
        </w:numPr>
        <w:rPr>
          <w:rFonts w:ascii="Arial" w:hAnsi="Arial" w:cs="Arial"/>
          <w:lang w:eastAsia="ja-JP"/>
        </w:rPr>
      </w:pPr>
      <w:r>
        <w:rPr>
          <w:rFonts w:ascii="Arial" w:hAnsi="Arial" w:cs="Arial"/>
          <w:lang w:val="en-US" w:eastAsia="ja-JP"/>
        </w:rPr>
        <w:t>[Apple, ZTE, Intel, Nokia/NSB, Ericsson, Lenovo/MM, Samsung, Panasonic, Huawei/HiSi, QC, Sony, vivo, OPPO, MediaTek]</w:t>
      </w:r>
    </w:p>
    <w:p w14:paraId="12C67A33" w14:textId="77777777" w:rsidR="00E70DF2" w:rsidRPr="006C4D52" w:rsidRDefault="00E70DF2" w:rsidP="00E70DF2">
      <w:pPr>
        <w:pStyle w:val="ListParagraph"/>
        <w:numPr>
          <w:ilvl w:val="0"/>
          <w:numId w:val="29"/>
        </w:numPr>
        <w:rPr>
          <w:rFonts w:ascii="Arial" w:hAnsi="Arial" w:cs="Arial"/>
          <w:lang w:eastAsia="ja-JP"/>
        </w:rPr>
      </w:pPr>
      <w:r>
        <w:rPr>
          <w:rFonts w:ascii="Arial" w:hAnsi="Arial" w:cs="Arial"/>
          <w:lang w:val="en-US" w:eastAsia="ja-JP"/>
        </w:rPr>
        <w:t>[InterDigital] consider it not necessary to introduce K_mac with the reason being that it is fine for the UE to start monitoring early from power saving perspective.</w:t>
      </w:r>
    </w:p>
    <w:p w14:paraId="634A9ED6" w14:textId="77777777" w:rsidR="00E70DF2" w:rsidRPr="0051421B" w:rsidRDefault="00E70DF2" w:rsidP="00E70DF2">
      <w:pPr>
        <w:pStyle w:val="ListParagraph"/>
        <w:numPr>
          <w:ilvl w:val="1"/>
          <w:numId w:val="29"/>
        </w:numPr>
        <w:rPr>
          <w:rFonts w:ascii="Arial" w:hAnsi="Arial" w:cs="Arial"/>
          <w:lang w:eastAsia="ja-JP"/>
        </w:rPr>
      </w:pPr>
      <w:r>
        <w:rPr>
          <w:rFonts w:ascii="Arial" w:hAnsi="Arial" w:cs="Arial"/>
          <w:lang w:val="en-US" w:eastAsia="ja-JP"/>
        </w:rPr>
        <w:t xml:space="preserve">[Moderator response]: K_mac may be as large as the delay of feeder link, which can range from tens of ms to hundreds of ms. In addition, if the UE monitors early, the monitoring window length is not long enough, i.e., UE </w:t>
      </w:r>
      <w:proofErr w:type="gramStart"/>
      <w:r>
        <w:rPr>
          <w:rFonts w:ascii="Arial" w:hAnsi="Arial" w:cs="Arial"/>
          <w:lang w:val="en-US" w:eastAsia="ja-JP"/>
        </w:rPr>
        <w:t>would</w:t>
      </w:r>
      <w:proofErr w:type="gramEnd"/>
      <w:r>
        <w:rPr>
          <w:rFonts w:ascii="Arial" w:hAnsi="Arial" w:cs="Arial"/>
          <w:lang w:val="en-US" w:eastAsia="ja-JP"/>
        </w:rPr>
        <w:t xml:space="preserve"> stop monitoring before a PDCCH would arrive. So, the functionality would be broken without K_mac.</w:t>
      </w:r>
    </w:p>
    <w:p w14:paraId="40BC6D4E" w14:textId="77777777" w:rsidR="00E70DF2" w:rsidRDefault="00E70DF2" w:rsidP="00E70DF2">
      <w:pPr>
        <w:rPr>
          <w:rFonts w:ascii="Arial" w:hAnsi="Arial" w:cs="Arial"/>
          <w:lang w:eastAsia="ja-JP"/>
        </w:rPr>
      </w:pPr>
      <w:r>
        <w:rPr>
          <w:rFonts w:ascii="Arial" w:hAnsi="Arial" w:cs="Arial"/>
          <w:lang w:eastAsia="ja-JP"/>
        </w:rPr>
        <w:t xml:space="preserve">Below </w:t>
      </w:r>
      <w:r w:rsidRPr="00B159A7">
        <w:rPr>
          <w:rFonts w:ascii="Arial" w:hAnsi="Arial" w:cs="Arial"/>
          <w:lang w:eastAsia="ja-JP"/>
        </w:rPr>
        <w:t>is a summary</w:t>
      </w:r>
      <w:r>
        <w:rPr>
          <w:rFonts w:ascii="Arial" w:hAnsi="Arial" w:cs="Arial"/>
          <w:lang w:eastAsia="ja-JP"/>
        </w:rPr>
        <w:t xml:space="preserve"> of the companies’ comments on the d</w:t>
      </w:r>
      <w:r w:rsidRPr="00B66837">
        <w:rPr>
          <w:rFonts w:ascii="Arial" w:hAnsi="Arial" w:cs="Arial"/>
          <w:lang w:eastAsia="ja-JP"/>
        </w:rPr>
        <w:t xml:space="preserve">elay between </w:t>
      </w:r>
      <w:r w:rsidRPr="0051421B">
        <w:rPr>
          <w:rFonts w:ascii="Arial" w:hAnsi="Arial" w:cs="Arial"/>
          <w:lang w:eastAsia="ja-JP"/>
        </w:rPr>
        <w:t>PDCCH reception and application of new PUCCH beam</w:t>
      </w:r>
      <w:r>
        <w:rPr>
          <w:rFonts w:ascii="Arial" w:hAnsi="Arial" w:cs="Arial"/>
          <w:lang w:eastAsia="ja-JP"/>
        </w:rPr>
        <w:t>:</w:t>
      </w:r>
    </w:p>
    <w:p w14:paraId="17BA22F4" w14:textId="77777777" w:rsidR="00E70DF2" w:rsidRPr="0051421B" w:rsidRDefault="00E70DF2" w:rsidP="00E70DF2">
      <w:pPr>
        <w:pStyle w:val="ListParagraph"/>
        <w:numPr>
          <w:ilvl w:val="0"/>
          <w:numId w:val="30"/>
        </w:numPr>
        <w:rPr>
          <w:rFonts w:ascii="Arial" w:hAnsi="Arial" w:cs="Arial"/>
          <w:lang w:eastAsia="ja-JP"/>
        </w:rPr>
      </w:pPr>
      <w:r w:rsidRPr="0051421B">
        <w:rPr>
          <w:rFonts w:ascii="Arial" w:hAnsi="Arial" w:cs="Arial"/>
          <w:lang w:val="en-US" w:eastAsia="ja-JP"/>
        </w:rPr>
        <w:t>[</w:t>
      </w:r>
      <w:r>
        <w:rPr>
          <w:rFonts w:ascii="Arial" w:hAnsi="Arial" w:cs="Arial"/>
          <w:lang w:val="en-US" w:eastAsia="ja-JP"/>
        </w:rPr>
        <w:t>13</w:t>
      </w:r>
      <w:r w:rsidRPr="0051421B">
        <w:rPr>
          <w:rFonts w:ascii="Arial" w:hAnsi="Arial" w:cs="Arial"/>
          <w:lang w:val="en-US" w:eastAsia="ja-JP"/>
        </w:rPr>
        <w:t>]</w:t>
      </w:r>
      <w:r>
        <w:rPr>
          <w:rFonts w:ascii="Arial" w:hAnsi="Arial" w:cs="Arial"/>
          <w:lang w:val="en-US" w:eastAsia="ja-JP"/>
        </w:rPr>
        <w:t xml:space="preserve"> companies</w:t>
      </w:r>
      <w:r w:rsidRPr="0051421B">
        <w:rPr>
          <w:rFonts w:ascii="Arial" w:hAnsi="Arial" w:cs="Arial"/>
          <w:lang w:val="en-US" w:eastAsia="ja-JP"/>
        </w:rPr>
        <w:t xml:space="preserve"> hold the view of </w:t>
      </w:r>
      <w:r w:rsidRPr="0051421B">
        <w:rPr>
          <w:rFonts w:ascii="Arial" w:eastAsia="SimSun" w:hAnsi="Arial" w:cs="Arial"/>
        </w:rPr>
        <w:t>interpretation 1, “28 symbols” is the absolute time between UE receives PDCCH and the time UE applies new PUCCH beam</w:t>
      </w:r>
      <w:r w:rsidRPr="0051421B">
        <w:rPr>
          <w:rFonts w:ascii="Arial" w:eastAsia="SimSun" w:hAnsi="Arial" w:cs="Arial"/>
          <w:lang w:val="en-US"/>
        </w:rPr>
        <w:t>.</w:t>
      </w:r>
    </w:p>
    <w:p w14:paraId="5ADBA768" w14:textId="77777777" w:rsidR="00E70DF2" w:rsidRPr="0051421B" w:rsidRDefault="00E70DF2" w:rsidP="00E70DF2">
      <w:pPr>
        <w:pStyle w:val="ListParagraph"/>
        <w:numPr>
          <w:ilvl w:val="1"/>
          <w:numId w:val="30"/>
        </w:numPr>
        <w:rPr>
          <w:rFonts w:ascii="Arial" w:hAnsi="Arial" w:cs="Arial"/>
          <w:lang w:eastAsia="ja-JP"/>
        </w:rPr>
      </w:pPr>
      <w:r>
        <w:rPr>
          <w:rFonts w:ascii="Arial" w:eastAsia="SimSun" w:hAnsi="Arial" w:cs="Arial"/>
          <w:lang w:val="en-US"/>
        </w:rPr>
        <w:t>[Apple, FGI, ZTE, Intel, Ericsson, Lenovo/MM, Samsung, Panasonic, LG, InterDigital, vivo, OPPO, MediaTek]</w:t>
      </w:r>
    </w:p>
    <w:p w14:paraId="37B22689" w14:textId="77777777" w:rsidR="00E70DF2" w:rsidRPr="0051421B" w:rsidRDefault="00E70DF2" w:rsidP="00E70DF2">
      <w:pPr>
        <w:pStyle w:val="ListParagraph"/>
        <w:numPr>
          <w:ilvl w:val="0"/>
          <w:numId w:val="30"/>
        </w:numPr>
        <w:rPr>
          <w:rFonts w:ascii="Arial" w:hAnsi="Arial" w:cs="Arial"/>
          <w:lang w:eastAsia="ja-JP"/>
        </w:rPr>
      </w:pPr>
      <w:r>
        <w:rPr>
          <w:rFonts w:ascii="Arial" w:hAnsi="Arial" w:cs="Arial"/>
          <w:lang w:val="en-US" w:eastAsia="ja-JP"/>
        </w:rPr>
        <w:t xml:space="preserve">[1] company </w:t>
      </w:r>
      <w:r w:rsidRPr="0051421B">
        <w:rPr>
          <w:rFonts w:ascii="Arial" w:hAnsi="Arial" w:cs="Arial"/>
          <w:lang w:val="en-US" w:eastAsia="ja-JP"/>
        </w:rPr>
        <w:t xml:space="preserve">hold the view of </w:t>
      </w:r>
      <w:r w:rsidRPr="0051421B">
        <w:rPr>
          <w:rFonts w:ascii="Arial" w:eastAsia="SimSun" w:hAnsi="Arial" w:cs="Arial"/>
        </w:rPr>
        <w:t xml:space="preserve">interpretation </w:t>
      </w:r>
      <w:r>
        <w:rPr>
          <w:rFonts w:ascii="Arial" w:eastAsia="SimSun" w:hAnsi="Arial" w:cs="Arial"/>
          <w:lang w:val="en-US"/>
        </w:rPr>
        <w:t>2.</w:t>
      </w:r>
    </w:p>
    <w:p w14:paraId="487D22DF" w14:textId="77777777" w:rsidR="00E70DF2" w:rsidRPr="0051421B" w:rsidRDefault="00E70DF2" w:rsidP="00E70DF2">
      <w:pPr>
        <w:pStyle w:val="ListParagraph"/>
        <w:numPr>
          <w:ilvl w:val="1"/>
          <w:numId w:val="30"/>
        </w:numPr>
        <w:rPr>
          <w:rFonts w:ascii="Arial" w:hAnsi="Arial" w:cs="Arial"/>
          <w:lang w:eastAsia="ja-JP"/>
        </w:rPr>
      </w:pPr>
      <w:r>
        <w:rPr>
          <w:rFonts w:ascii="Arial" w:eastAsia="SimSun" w:hAnsi="Arial" w:cs="Arial"/>
          <w:lang w:val="en-US"/>
        </w:rPr>
        <w:t>[Nokia/NSB]</w:t>
      </w:r>
    </w:p>
    <w:p w14:paraId="03AF9B55" w14:textId="77777777" w:rsidR="00E70DF2" w:rsidRPr="00FF358B" w:rsidRDefault="00E70DF2" w:rsidP="00E70DF2">
      <w:pPr>
        <w:pStyle w:val="ListParagraph"/>
        <w:numPr>
          <w:ilvl w:val="0"/>
          <w:numId w:val="30"/>
        </w:numPr>
        <w:rPr>
          <w:rFonts w:ascii="Arial" w:hAnsi="Arial" w:cs="Arial"/>
          <w:lang w:eastAsia="ja-JP"/>
        </w:rPr>
      </w:pPr>
      <w:r>
        <w:rPr>
          <w:rFonts w:ascii="Arial" w:hAnsi="Arial" w:cs="Arial"/>
          <w:lang w:val="en-US" w:eastAsia="ja-JP"/>
        </w:rPr>
        <w:t xml:space="preserve">[Huawei/HiSi] </w:t>
      </w:r>
      <w:r w:rsidRPr="0051421B">
        <w:rPr>
          <w:rFonts w:ascii="Arial" w:hAnsi="Arial" w:cs="Arial"/>
          <w:lang w:val="en-US" w:eastAsia="ja-JP"/>
        </w:rPr>
        <w:t xml:space="preserve">hold the view of </w:t>
      </w:r>
      <w:r w:rsidRPr="0051421B">
        <w:rPr>
          <w:rFonts w:ascii="Arial" w:eastAsia="SimSun" w:hAnsi="Arial" w:cs="Arial"/>
        </w:rPr>
        <w:t>interpretation 1</w:t>
      </w:r>
      <w:r>
        <w:rPr>
          <w:rFonts w:ascii="Arial" w:eastAsia="SimSun" w:hAnsi="Arial" w:cs="Arial"/>
          <w:lang w:val="en-US"/>
        </w:rPr>
        <w:t xml:space="preserve"> but have taken the effect of TA into account, and thus essentially it becomes interpretation 2.</w:t>
      </w:r>
    </w:p>
    <w:p w14:paraId="02E6C8F3" w14:textId="77777777" w:rsidR="00E70DF2" w:rsidRPr="0051421B" w:rsidRDefault="00E70DF2" w:rsidP="00E70DF2">
      <w:pPr>
        <w:pStyle w:val="ListParagraph"/>
        <w:numPr>
          <w:ilvl w:val="0"/>
          <w:numId w:val="30"/>
        </w:numPr>
        <w:rPr>
          <w:rFonts w:ascii="Arial" w:hAnsi="Arial" w:cs="Arial"/>
          <w:lang w:eastAsia="ja-JP"/>
        </w:rPr>
      </w:pPr>
      <w:r>
        <w:rPr>
          <w:rFonts w:ascii="Arial" w:hAnsi="Arial" w:cs="Arial"/>
          <w:lang w:val="en-US" w:eastAsia="ja-JP"/>
        </w:rPr>
        <w:t>[Apple, Intel] consider introducing K_offset necessary to align the timing between gNB and UE to resolve potential ambiguity issue</w:t>
      </w:r>
    </w:p>
    <w:p w14:paraId="6AB7C72D" w14:textId="77777777" w:rsidR="00E70DF2" w:rsidRPr="0051421B" w:rsidRDefault="00E70DF2" w:rsidP="00E70DF2">
      <w:pPr>
        <w:pStyle w:val="ListParagraph"/>
        <w:numPr>
          <w:ilvl w:val="1"/>
          <w:numId w:val="30"/>
        </w:numPr>
        <w:rPr>
          <w:rFonts w:ascii="Arial" w:hAnsi="Arial" w:cs="Arial"/>
          <w:lang w:eastAsia="ja-JP"/>
        </w:rPr>
      </w:pPr>
      <w:r>
        <w:rPr>
          <w:rFonts w:ascii="Arial" w:hAnsi="Arial" w:cs="Arial"/>
          <w:lang w:val="en-US" w:eastAsia="ja-JP"/>
        </w:rPr>
        <w:t>[ZTE] hold the view that there is no ambiguity issue.</w:t>
      </w:r>
    </w:p>
    <w:p w14:paraId="2760EC55" w14:textId="77777777" w:rsidR="00E70DF2" w:rsidRDefault="00E70DF2" w:rsidP="00E70DF2">
      <w:pPr>
        <w:pStyle w:val="ListParagraph"/>
        <w:numPr>
          <w:ilvl w:val="1"/>
          <w:numId w:val="30"/>
        </w:numPr>
        <w:rPr>
          <w:rFonts w:ascii="Arial" w:hAnsi="Arial" w:cs="Arial"/>
          <w:lang w:eastAsia="ja-JP"/>
        </w:rPr>
      </w:pPr>
      <w:r w:rsidRPr="0051421B">
        <w:rPr>
          <w:rFonts w:ascii="Arial" w:hAnsi="Arial" w:cs="Arial"/>
          <w:lang w:eastAsia="ja-JP"/>
        </w:rPr>
        <w:t>[Ericsson] point out that the issue is similar to “3 ms” MAC CE action timing, for which the need of K_offset has not been considered necessary.</w:t>
      </w:r>
    </w:p>
    <w:p w14:paraId="4C574156" w14:textId="77777777" w:rsidR="00E70DF2" w:rsidRPr="00012518" w:rsidRDefault="00E70DF2" w:rsidP="00E70DF2">
      <w:pPr>
        <w:pStyle w:val="ListParagraph"/>
        <w:numPr>
          <w:ilvl w:val="1"/>
          <w:numId w:val="30"/>
        </w:numPr>
        <w:rPr>
          <w:rFonts w:ascii="Arial" w:hAnsi="Arial" w:cs="Arial"/>
          <w:lang w:eastAsia="ja-JP"/>
        </w:rPr>
      </w:pPr>
      <w:r>
        <w:rPr>
          <w:rFonts w:ascii="Arial" w:hAnsi="Arial" w:cs="Arial"/>
          <w:lang w:val="en-US" w:eastAsia="ja-JP"/>
        </w:rPr>
        <w:t>[QC] suggest further discussion.</w:t>
      </w:r>
    </w:p>
    <w:p w14:paraId="4A724C85" w14:textId="77777777" w:rsidR="00E70DF2" w:rsidRDefault="00E70DF2" w:rsidP="00E70DF2">
      <w:pPr>
        <w:rPr>
          <w:rFonts w:ascii="Arial" w:hAnsi="Arial" w:cs="Arial"/>
          <w:lang w:eastAsia="ja-JP"/>
        </w:rPr>
      </w:pPr>
      <w:r w:rsidRPr="0005106F">
        <w:rPr>
          <w:rFonts w:ascii="Arial" w:hAnsi="Arial" w:cs="Arial"/>
        </w:rPr>
        <w:t>Based on the views expressed,</w:t>
      </w:r>
      <w:r>
        <w:rPr>
          <w:rFonts w:ascii="Arial" w:hAnsi="Arial" w:cs="Arial"/>
        </w:rPr>
        <w:t xml:space="preserve"> the following proposal is made. </w:t>
      </w:r>
      <w:r w:rsidRPr="00673504">
        <w:rPr>
          <w:rFonts w:ascii="Arial" w:hAnsi="Arial" w:cs="Arial"/>
          <w:lang w:eastAsia="ja-JP"/>
        </w:rPr>
        <w:t>Companies are encouraged to provide views on the proposal.</w:t>
      </w:r>
    </w:p>
    <w:p w14:paraId="1DEE60B6" w14:textId="4437B852" w:rsidR="00E70DF2" w:rsidRPr="00A97FB7" w:rsidRDefault="00E70DF2" w:rsidP="00E70DF2">
      <w:pPr>
        <w:jc w:val="both"/>
        <w:rPr>
          <w:rFonts w:ascii="Arial" w:hAnsi="Arial" w:cs="Arial"/>
          <w:b/>
          <w:bCs/>
          <w:highlight w:val="yellow"/>
          <w:u w:val="single"/>
          <w:lang w:eastAsia="ja-JP"/>
        </w:rPr>
      </w:pPr>
      <w:r w:rsidRPr="00A97FB7">
        <w:rPr>
          <w:rFonts w:ascii="Arial" w:hAnsi="Arial" w:cs="Arial"/>
          <w:b/>
          <w:bCs/>
          <w:highlight w:val="yellow"/>
          <w:u w:val="single"/>
          <w:lang w:eastAsia="ja-JP"/>
        </w:rPr>
        <w:t>Proposal</w:t>
      </w:r>
      <w:r>
        <w:rPr>
          <w:rFonts w:ascii="Arial" w:hAnsi="Arial" w:cs="Arial"/>
          <w:b/>
          <w:bCs/>
          <w:highlight w:val="yellow"/>
          <w:u w:val="single"/>
          <w:lang w:eastAsia="ja-JP"/>
        </w:rPr>
        <w:t xml:space="preserve"> 2</w:t>
      </w:r>
      <w:r w:rsidRPr="00A97FB7">
        <w:rPr>
          <w:rFonts w:ascii="Arial" w:hAnsi="Arial" w:cs="Arial"/>
          <w:b/>
          <w:bCs/>
          <w:highlight w:val="yellow"/>
          <w:u w:val="single"/>
          <w:lang w:eastAsia="ja-JP"/>
        </w:rPr>
        <w:t>:</w:t>
      </w:r>
    </w:p>
    <w:p w14:paraId="5D00EA27" w14:textId="77777777" w:rsidR="00E70DF2" w:rsidRPr="00A97FB7" w:rsidRDefault="00E70DF2" w:rsidP="00E70DF2">
      <w:pPr>
        <w:pStyle w:val="BodyText"/>
        <w:numPr>
          <w:ilvl w:val="0"/>
          <w:numId w:val="25"/>
        </w:numPr>
        <w:spacing w:line="252" w:lineRule="auto"/>
        <w:rPr>
          <w:rFonts w:eastAsia="Times New Roman" w:cs="Arial"/>
          <w:highlight w:val="yellow"/>
        </w:rPr>
      </w:pPr>
      <w:r w:rsidRPr="00A97FB7">
        <w:rPr>
          <w:rFonts w:eastAsia="Times New Roman" w:cs="Arial"/>
          <w:highlight w:val="yellow"/>
        </w:rPr>
        <w:t>On beam failure recovery procedure, for PRACH transmission in uplink slot n, UE monitors the corresponding PDCCH starting from downlink slot “n + K_mac + 4” within a corresponding RAR window.</w:t>
      </w:r>
    </w:p>
    <w:p w14:paraId="0723B150" w14:textId="77777777" w:rsidR="00E70DF2" w:rsidRPr="00A97FB7" w:rsidRDefault="00E70DF2" w:rsidP="00E70DF2">
      <w:pPr>
        <w:pStyle w:val="BodyText"/>
        <w:numPr>
          <w:ilvl w:val="0"/>
          <w:numId w:val="25"/>
        </w:numPr>
        <w:spacing w:line="252" w:lineRule="auto"/>
        <w:rPr>
          <w:rFonts w:eastAsia="Times New Roman" w:cs="Arial"/>
          <w:highlight w:val="yellow"/>
        </w:rPr>
      </w:pPr>
      <w:r w:rsidRPr="00A97FB7">
        <w:rPr>
          <w:rFonts w:eastAsia="Times New Roman" w:cs="Arial"/>
          <w:color w:val="000000"/>
          <w:highlight w:val="yellow"/>
          <w:lang w:eastAsia="ko-KR"/>
        </w:rPr>
        <w:t xml:space="preserve">FFS: the timing between PDCCH reception and application of new PUCCH beam in the </w:t>
      </w:r>
      <w:r w:rsidRPr="00A97FB7">
        <w:rPr>
          <w:rFonts w:eastAsia="Times New Roman" w:cs="Arial"/>
          <w:highlight w:val="yellow"/>
        </w:rPr>
        <w:t>beam failure recovery procedure.</w:t>
      </w:r>
    </w:p>
    <w:p w14:paraId="3CEC6C77" w14:textId="77777777" w:rsidR="00B651DC" w:rsidRDefault="00B651DC" w:rsidP="00B651DC">
      <w:pPr>
        <w:rPr>
          <w:rFonts w:ascii="Arial" w:hAnsi="Arial" w:cs="Arial"/>
        </w:rPr>
      </w:pPr>
    </w:p>
    <w:tbl>
      <w:tblPr>
        <w:tblStyle w:val="TableGrid"/>
        <w:tblW w:w="0" w:type="auto"/>
        <w:tblLook w:val="04A0" w:firstRow="1" w:lastRow="0" w:firstColumn="1" w:lastColumn="0" w:noHBand="0" w:noVBand="1"/>
      </w:tblPr>
      <w:tblGrid>
        <w:gridCol w:w="1795"/>
        <w:gridCol w:w="7834"/>
      </w:tblGrid>
      <w:tr w:rsidR="00B651DC" w14:paraId="7E9AAA05" w14:textId="77777777" w:rsidTr="00B651DC">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509DDFE" w14:textId="77777777" w:rsidR="00B651DC" w:rsidRDefault="00B651DC">
            <w:pPr>
              <w:pStyle w:val="BodyText"/>
              <w:spacing w:line="252" w:lineRule="auto"/>
              <w:rPr>
                <w:rFonts w:cs="Arial"/>
                <w:lang w:val="de-DE"/>
              </w:rPr>
            </w:pPr>
            <w:r>
              <w:rPr>
                <w:rFonts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69649D0" w14:textId="77777777" w:rsidR="00B651DC" w:rsidRDefault="00B651DC">
            <w:pPr>
              <w:pStyle w:val="BodyText"/>
              <w:spacing w:line="252" w:lineRule="auto"/>
              <w:rPr>
                <w:rFonts w:cs="Arial"/>
                <w:lang w:val="de-DE"/>
              </w:rPr>
            </w:pPr>
            <w:r>
              <w:rPr>
                <w:rFonts w:cs="Arial"/>
                <w:lang w:val="de-DE"/>
              </w:rPr>
              <w:t>Comments</w:t>
            </w:r>
          </w:p>
        </w:tc>
      </w:tr>
      <w:tr w:rsidR="00B651DC" w14:paraId="504CE6F1" w14:textId="77777777" w:rsidTr="00B651DC">
        <w:tc>
          <w:tcPr>
            <w:tcW w:w="1795" w:type="dxa"/>
            <w:tcBorders>
              <w:top w:val="single" w:sz="4" w:space="0" w:color="auto"/>
              <w:left w:val="single" w:sz="4" w:space="0" w:color="auto"/>
              <w:bottom w:val="single" w:sz="4" w:space="0" w:color="auto"/>
              <w:right w:val="single" w:sz="4" w:space="0" w:color="auto"/>
            </w:tcBorders>
            <w:hideMark/>
          </w:tcPr>
          <w:p w14:paraId="0E796C98" w14:textId="77777777" w:rsidR="00B651DC" w:rsidRDefault="00B651DC">
            <w:pPr>
              <w:pStyle w:val="BodyText"/>
              <w:spacing w:line="252" w:lineRule="auto"/>
              <w:rPr>
                <w:rFonts w:cs="Arial"/>
                <w:lang w:val="de-DE"/>
              </w:rPr>
            </w:pPr>
            <w:r>
              <w:rPr>
                <w:rFonts w:cs="Arial"/>
                <w:lang w:val="de-DE"/>
              </w:rPr>
              <w:t>MediaTek</w:t>
            </w:r>
          </w:p>
        </w:tc>
        <w:tc>
          <w:tcPr>
            <w:tcW w:w="7834" w:type="dxa"/>
            <w:tcBorders>
              <w:top w:val="single" w:sz="4" w:space="0" w:color="auto"/>
              <w:left w:val="single" w:sz="4" w:space="0" w:color="auto"/>
              <w:bottom w:val="single" w:sz="4" w:space="0" w:color="auto"/>
              <w:right w:val="single" w:sz="4" w:space="0" w:color="auto"/>
            </w:tcBorders>
            <w:hideMark/>
          </w:tcPr>
          <w:p w14:paraId="6347B08C" w14:textId="77777777" w:rsidR="00B651DC" w:rsidRDefault="00B651DC">
            <w:pPr>
              <w:pStyle w:val="BodyText"/>
              <w:spacing w:line="252" w:lineRule="auto"/>
              <w:rPr>
                <w:rFonts w:cs="Arial"/>
                <w:lang w:val="de-DE"/>
              </w:rPr>
            </w:pPr>
            <w:r>
              <w:rPr>
                <w:rFonts w:cs="Arial"/>
                <w:lang w:val="de-DE"/>
              </w:rPr>
              <w:t>Support</w:t>
            </w:r>
          </w:p>
        </w:tc>
      </w:tr>
      <w:tr w:rsidR="00B651DC" w14:paraId="246B3F19" w14:textId="77777777" w:rsidTr="00B651DC">
        <w:tc>
          <w:tcPr>
            <w:tcW w:w="1795" w:type="dxa"/>
            <w:tcBorders>
              <w:top w:val="single" w:sz="4" w:space="0" w:color="auto"/>
              <w:left w:val="single" w:sz="4" w:space="0" w:color="auto"/>
              <w:bottom w:val="single" w:sz="4" w:space="0" w:color="auto"/>
              <w:right w:val="single" w:sz="4" w:space="0" w:color="auto"/>
            </w:tcBorders>
            <w:hideMark/>
          </w:tcPr>
          <w:p w14:paraId="31447D99" w14:textId="77777777" w:rsidR="00B651DC" w:rsidRDefault="00B651DC">
            <w:pPr>
              <w:pStyle w:val="BodyText"/>
              <w:spacing w:line="252"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hideMark/>
          </w:tcPr>
          <w:p w14:paraId="2B932C74" w14:textId="77777777" w:rsidR="00B651DC" w:rsidRDefault="00B651DC">
            <w:pPr>
              <w:pStyle w:val="BodyText"/>
              <w:spacing w:line="252" w:lineRule="auto"/>
              <w:rPr>
                <w:rFonts w:cs="Arial"/>
                <w:lang w:val="de-DE"/>
              </w:rPr>
            </w:pPr>
            <w:r>
              <w:rPr>
                <w:rFonts w:cs="Arial"/>
                <w:lang w:val="de-DE"/>
              </w:rPr>
              <w:t>We still don’t think the optimization for beam failure recovery is necessary with following reasons:</w:t>
            </w:r>
          </w:p>
          <w:p w14:paraId="481D17C3" w14:textId="77777777" w:rsidR="00B651DC" w:rsidRDefault="00B651DC" w:rsidP="00B651DC">
            <w:pPr>
              <w:pStyle w:val="BodyText"/>
              <w:widowControl w:val="0"/>
              <w:numPr>
                <w:ilvl w:val="0"/>
                <w:numId w:val="32"/>
              </w:numPr>
              <w:autoSpaceDE w:val="0"/>
              <w:autoSpaceDN w:val="0"/>
              <w:adjustRightInd w:val="0"/>
              <w:spacing w:line="252" w:lineRule="auto"/>
              <w:jc w:val="left"/>
              <w:rPr>
                <w:rFonts w:cs="Arial"/>
                <w:lang w:val="de-DE"/>
              </w:rPr>
            </w:pPr>
            <w:r>
              <w:rPr>
                <w:rFonts w:cs="Arial"/>
                <w:lang w:val="de-DE"/>
              </w:rPr>
              <w:lastRenderedPageBreak/>
              <w:t>Not sure whether beam failure recovery is even needed in NTN and we haven’t discussed NTN scenarios where beam failure recovery is needed. In TN, beam failure occurs due to blocking and UE rotation which could happen within short time instance even for a UE staying in the same geographical location. In NTN, with large beam footprint, there won’t be beam failure due to blocking and UE rotation as a beam is associated with a geographical location (even a beam is blocked, not sure if there is any alternative beam). Beam failure only occurs when UE moves to a new geographical location which is very slow and can be handled by beam management, and/or handover procedure.</w:t>
            </w:r>
          </w:p>
          <w:p w14:paraId="1F256178" w14:textId="77777777" w:rsidR="00B651DC" w:rsidRDefault="00B651DC" w:rsidP="00B651DC">
            <w:pPr>
              <w:pStyle w:val="BodyText"/>
              <w:widowControl w:val="0"/>
              <w:numPr>
                <w:ilvl w:val="0"/>
                <w:numId w:val="32"/>
              </w:numPr>
              <w:autoSpaceDE w:val="0"/>
              <w:autoSpaceDN w:val="0"/>
              <w:adjustRightInd w:val="0"/>
              <w:spacing w:line="252" w:lineRule="auto"/>
              <w:jc w:val="left"/>
              <w:rPr>
                <w:rFonts w:cs="Arial"/>
                <w:lang w:val="de-DE"/>
              </w:rPr>
            </w:pPr>
            <w:r>
              <w:rPr>
                <w:rFonts w:cs="Arial"/>
                <w:lang w:val="de-DE"/>
              </w:rPr>
              <w:t>Assuming that BFR is actually used for NTN (not sure yet though), the Rel-16  specification works from our perspective. A UE can be configured with up to 200ms for monitoring BFR search space as a part of BFR timer; and even after BFR timer expires, a UE will start using contention-based PRACH for beam recovery. We don’t think beam failure recovery is needed for GEO scenario and the feeder link propagation delay in other NTN cases within the range of BFR monitoring window.</w:t>
            </w:r>
          </w:p>
          <w:p w14:paraId="7818F2F6" w14:textId="77777777" w:rsidR="00B651DC" w:rsidRDefault="00B651DC" w:rsidP="00B651DC">
            <w:pPr>
              <w:pStyle w:val="BodyText"/>
              <w:widowControl w:val="0"/>
              <w:numPr>
                <w:ilvl w:val="0"/>
                <w:numId w:val="32"/>
              </w:numPr>
              <w:autoSpaceDE w:val="0"/>
              <w:autoSpaceDN w:val="0"/>
              <w:adjustRightInd w:val="0"/>
              <w:spacing w:line="252" w:lineRule="auto"/>
              <w:jc w:val="left"/>
              <w:rPr>
                <w:rFonts w:cs="Arial"/>
                <w:lang w:val="de-DE"/>
              </w:rPr>
            </w:pPr>
            <w:r>
              <w:rPr>
                <w:rFonts w:cs="Arial"/>
                <w:lang w:val="de-DE"/>
              </w:rPr>
              <w:t>Regarding power consumption for monitoring BFR search space, gNB can configure monitoring periodicity large enough if power consumption is an issue for this case. Also, anyhow UE has to keep monitoring previously configured search spaces other than BFR search space which means that there could be almost no power saving gain</w:t>
            </w:r>
          </w:p>
          <w:p w14:paraId="702DB44F" w14:textId="77777777" w:rsidR="00B651DC" w:rsidRDefault="00B651DC">
            <w:pPr>
              <w:pStyle w:val="BodyText"/>
              <w:spacing w:line="252" w:lineRule="auto"/>
              <w:rPr>
                <w:rFonts w:cs="Arial"/>
                <w:lang w:val="de-DE"/>
              </w:rPr>
            </w:pPr>
            <w:r>
              <w:rPr>
                <w:rFonts w:cs="Arial"/>
                <w:lang w:val="de-DE"/>
              </w:rPr>
              <w:t>Before we discuss whether any enhancement is needed for BFR in NTN, we should have a common understanding that in which NTN scenario, the BFR can be used.</w:t>
            </w:r>
          </w:p>
        </w:tc>
      </w:tr>
      <w:tr w:rsidR="00B651DC" w14:paraId="3D1AC470" w14:textId="77777777" w:rsidTr="00B651DC">
        <w:tc>
          <w:tcPr>
            <w:tcW w:w="1795" w:type="dxa"/>
            <w:tcBorders>
              <w:top w:val="single" w:sz="4" w:space="0" w:color="auto"/>
              <w:left w:val="single" w:sz="4" w:space="0" w:color="auto"/>
              <w:bottom w:val="single" w:sz="4" w:space="0" w:color="auto"/>
              <w:right w:val="single" w:sz="4" w:space="0" w:color="auto"/>
            </w:tcBorders>
            <w:hideMark/>
          </w:tcPr>
          <w:p w14:paraId="41607A6C" w14:textId="77777777" w:rsidR="00B651DC" w:rsidRDefault="00B651DC">
            <w:pPr>
              <w:pStyle w:val="BodyText"/>
              <w:spacing w:line="252" w:lineRule="auto"/>
              <w:rPr>
                <w:rFonts w:cs="Arial"/>
                <w:lang w:val="de-DE"/>
              </w:rPr>
            </w:pPr>
            <w:r>
              <w:rPr>
                <w:rFonts w:cs="Arial"/>
                <w:lang w:val="de-DE"/>
              </w:rPr>
              <w:lastRenderedPageBreak/>
              <w:t xml:space="preserve">Apple </w:t>
            </w:r>
          </w:p>
        </w:tc>
        <w:tc>
          <w:tcPr>
            <w:tcW w:w="7834" w:type="dxa"/>
            <w:tcBorders>
              <w:top w:val="single" w:sz="4" w:space="0" w:color="auto"/>
              <w:left w:val="single" w:sz="4" w:space="0" w:color="auto"/>
              <w:bottom w:val="single" w:sz="4" w:space="0" w:color="auto"/>
              <w:right w:val="single" w:sz="4" w:space="0" w:color="auto"/>
            </w:tcBorders>
            <w:hideMark/>
          </w:tcPr>
          <w:p w14:paraId="2D4560FF" w14:textId="77777777" w:rsidR="00B651DC" w:rsidRDefault="00B651DC">
            <w:pPr>
              <w:pStyle w:val="BodyText"/>
              <w:spacing w:line="252" w:lineRule="auto"/>
              <w:rPr>
                <w:rFonts w:cs="Arial"/>
                <w:lang w:val="de-DE"/>
              </w:rPr>
            </w:pPr>
            <w:r>
              <w:rPr>
                <w:rFonts w:cs="Arial"/>
                <w:lang w:val="de-DE"/>
              </w:rPr>
              <w:t xml:space="preserve">We support the proposal. </w:t>
            </w:r>
          </w:p>
          <w:p w14:paraId="59A6CF5B" w14:textId="77777777" w:rsidR="00B651DC" w:rsidRDefault="00B651DC">
            <w:pPr>
              <w:pStyle w:val="BodyText"/>
              <w:spacing w:line="252" w:lineRule="auto"/>
              <w:rPr>
                <w:rFonts w:cs="Arial"/>
                <w:lang w:val="de-DE"/>
              </w:rPr>
            </w:pPr>
            <w:r>
              <w:rPr>
                <w:rFonts w:cs="Arial"/>
                <w:lang w:val="de-DE"/>
              </w:rPr>
              <w:t xml:space="preserve">We think the beam failure recovery procedure is used in NTN, e.g., in earth beam moving scenario or UE mobility in earth beam fixed scenario.  Also, the current maximum configured „beamFailureRecoveryTimer“  value itself is not larger than Kmac in GEO case, not counting other processing time.  </w:t>
            </w:r>
          </w:p>
          <w:p w14:paraId="6F6DC327" w14:textId="77777777" w:rsidR="00B651DC" w:rsidRDefault="00B651DC">
            <w:pPr>
              <w:pStyle w:val="BodyText"/>
              <w:spacing w:line="252" w:lineRule="auto"/>
              <w:rPr>
                <w:rFonts w:cs="Arial"/>
                <w:lang w:val="de-DE"/>
              </w:rPr>
            </w:pPr>
            <w:r>
              <w:rPr>
                <w:rFonts w:cs="Arial"/>
                <w:lang w:val="de-DE"/>
              </w:rPr>
              <w:t xml:space="preserve">Regarding the comment the issue is similar to 3ms MAC CE activation timing, we assume this is for MAC CE with DL configuration, since MAC CE with UL configuration does not involve DL-UL transit.  MAC CE with DL configuration involves UL-&gt;DL transit, and this case involves DL-&gt;UL transit. </w:t>
            </w:r>
          </w:p>
          <w:p w14:paraId="60E49AFD" w14:textId="77777777" w:rsidR="00B651DC" w:rsidRDefault="00B651DC">
            <w:pPr>
              <w:pStyle w:val="BodyText"/>
              <w:spacing w:line="252" w:lineRule="auto"/>
              <w:rPr>
                <w:rFonts w:cs="Arial"/>
                <w:lang w:val="de-DE"/>
              </w:rPr>
            </w:pPr>
            <w:r>
              <w:rPr>
                <w:rFonts w:cs="Arial"/>
                <w:lang w:val="de-DE"/>
              </w:rPr>
              <w:t>For MAC CE with DL configuration, we did not introduce Koffset is mainly becasue the assumption of TA=0 is made for MAC CE activation timing (R1-1911583). However, for the switch timing of new beam, we do not notice such assumption of TA=0. If no such assumption, we think the Koffset should be introduced to align the timing between UE and gNB. (Since UE‘s TA is unknown to gNB, we could rely on Koffset for the timing alignment.)</w:t>
            </w:r>
          </w:p>
        </w:tc>
      </w:tr>
      <w:tr w:rsidR="00B651DC" w14:paraId="435A716B" w14:textId="77777777" w:rsidTr="00B651DC">
        <w:tc>
          <w:tcPr>
            <w:tcW w:w="1795" w:type="dxa"/>
            <w:tcBorders>
              <w:top w:val="single" w:sz="4" w:space="0" w:color="auto"/>
              <w:left w:val="single" w:sz="4" w:space="0" w:color="auto"/>
              <w:bottom w:val="single" w:sz="4" w:space="0" w:color="auto"/>
              <w:right w:val="single" w:sz="4" w:space="0" w:color="auto"/>
            </w:tcBorders>
            <w:hideMark/>
          </w:tcPr>
          <w:p w14:paraId="46EEBF13" w14:textId="77777777" w:rsidR="00B651DC" w:rsidRDefault="00B651DC">
            <w:pPr>
              <w:pStyle w:val="BodyText"/>
              <w:spacing w:line="252" w:lineRule="auto"/>
              <w:rPr>
                <w:rFonts w:cs="Arial"/>
                <w:lang w:val="de-DE"/>
              </w:rPr>
            </w:pPr>
            <w:r>
              <w:rPr>
                <w:rFonts w:cs="Arial"/>
                <w:lang w:val="de-DE"/>
              </w:rPr>
              <w:t>Lenovo/MM</w:t>
            </w:r>
          </w:p>
        </w:tc>
        <w:tc>
          <w:tcPr>
            <w:tcW w:w="7834" w:type="dxa"/>
            <w:tcBorders>
              <w:top w:val="single" w:sz="4" w:space="0" w:color="auto"/>
              <w:left w:val="single" w:sz="4" w:space="0" w:color="auto"/>
              <w:bottom w:val="single" w:sz="4" w:space="0" w:color="auto"/>
              <w:right w:val="single" w:sz="4" w:space="0" w:color="auto"/>
            </w:tcBorders>
            <w:hideMark/>
          </w:tcPr>
          <w:p w14:paraId="50251331" w14:textId="77777777" w:rsidR="00B651DC" w:rsidRDefault="00B651DC">
            <w:pPr>
              <w:pStyle w:val="BodyText"/>
              <w:spacing w:line="252" w:lineRule="auto"/>
              <w:rPr>
                <w:rFonts w:cs="Arial"/>
                <w:lang w:val="de-DE"/>
              </w:rPr>
            </w:pPr>
            <w:r>
              <w:rPr>
                <w:rFonts w:cs="Arial"/>
                <w:lang w:val="de-DE"/>
              </w:rPr>
              <w:t>Suppor the proposal.</w:t>
            </w:r>
          </w:p>
          <w:p w14:paraId="395E3018" w14:textId="77777777" w:rsidR="00B651DC" w:rsidRDefault="00B651DC">
            <w:pPr>
              <w:pStyle w:val="BodyText"/>
              <w:spacing w:line="252" w:lineRule="auto"/>
              <w:rPr>
                <w:rFonts w:cs="Arial"/>
                <w:lang w:val="de-DE"/>
              </w:rPr>
            </w:pPr>
            <w:r>
              <w:rPr>
                <w:rFonts w:cs="Arial"/>
                <w:lang w:val="de-DE"/>
              </w:rPr>
              <w:t xml:space="preserve">We also think beam failure recovery is necesary in NR NTN. Although there won’t be blocking due to LOS of satellite scenario. However, as the satellite moving, for LEO and MEO, the UE have large chance to be within the neighboring areas between two adjacent beams, and BFR in this case is necessary. Regarding BFR search space monitoring and other configured search spaces, our thinking is that they are DL signal reception and if there is </w:t>
            </w:r>
            <w:r>
              <w:rPr>
                <w:rFonts w:cs="Arial"/>
                <w:lang w:val="de-DE"/>
              </w:rPr>
              <w:lastRenderedPageBreak/>
              <w:t>a previous UL signal associated with the DL signal, K_mac is always necessary to delay the first DL signal reception, and time domian distance between remaining DL singal reception(search space monitoring) and the first DL signal reception can be subject to the periodicity configuration. In a word, we think BFR is necesary in NR NTN, and K_mac is necessary for the BFR procedure.</w:t>
            </w:r>
          </w:p>
          <w:p w14:paraId="6D67D4C5" w14:textId="77777777" w:rsidR="00B651DC" w:rsidRDefault="00B651DC">
            <w:pPr>
              <w:pStyle w:val="BodyText"/>
              <w:spacing w:line="252" w:lineRule="auto"/>
              <w:rPr>
                <w:rFonts w:cs="Arial"/>
                <w:lang w:val="de-DE"/>
              </w:rPr>
            </w:pPr>
            <w:r>
              <w:rPr>
                <w:rFonts w:cs="Arial"/>
                <w:lang w:val="de-DE"/>
              </w:rPr>
              <w:t>For the FFS part. Now we think K-offset may be necessary if TA is not 0.</w:t>
            </w:r>
          </w:p>
        </w:tc>
      </w:tr>
      <w:tr w:rsidR="00B651DC" w14:paraId="589DD67B" w14:textId="77777777" w:rsidTr="00B651DC">
        <w:tc>
          <w:tcPr>
            <w:tcW w:w="1795" w:type="dxa"/>
            <w:tcBorders>
              <w:top w:val="single" w:sz="4" w:space="0" w:color="auto"/>
              <w:left w:val="single" w:sz="4" w:space="0" w:color="auto"/>
              <w:bottom w:val="single" w:sz="4" w:space="0" w:color="auto"/>
              <w:right w:val="single" w:sz="4" w:space="0" w:color="auto"/>
            </w:tcBorders>
            <w:hideMark/>
          </w:tcPr>
          <w:p w14:paraId="7FBDE66A" w14:textId="77777777" w:rsidR="00B651DC" w:rsidRDefault="00B651DC">
            <w:pPr>
              <w:pStyle w:val="BodyText"/>
              <w:spacing w:line="252" w:lineRule="auto"/>
              <w:rPr>
                <w:rFonts w:cs="Arial"/>
                <w:lang w:val="de-DE"/>
              </w:rPr>
            </w:pPr>
            <w:r>
              <w:rPr>
                <w:rFonts w:cs="Arial"/>
                <w:lang w:val="de-DE"/>
              </w:rPr>
              <w:lastRenderedPageBreak/>
              <w:t>Huawei, HiSilicon</w:t>
            </w:r>
          </w:p>
        </w:tc>
        <w:tc>
          <w:tcPr>
            <w:tcW w:w="7834" w:type="dxa"/>
            <w:tcBorders>
              <w:top w:val="single" w:sz="4" w:space="0" w:color="auto"/>
              <w:left w:val="single" w:sz="4" w:space="0" w:color="auto"/>
              <w:bottom w:val="single" w:sz="4" w:space="0" w:color="auto"/>
              <w:right w:val="single" w:sz="4" w:space="0" w:color="auto"/>
            </w:tcBorders>
            <w:hideMark/>
          </w:tcPr>
          <w:p w14:paraId="333D7AD4" w14:textId="77777777" w:rsidR="00B651DC" w:rsidRDefault="00B651DC">
            <w:pPr>
              <w:pStyle w:val="BodyText"/>
              <w:spacing w:line="252" w:lineRule="auto"/>
              <w:rPr>
                <w:rFonts w:cs="Arial"/>
                <w:lang w:val="de-DE"/>
              </w:rPr>
            </w:pPr>
            <w:r>
              <w:rPr>
                <w:rFonts w:cs="Arial"/>
                <w:lang w:val="de-DE"/>
              </w:rPr>
              <w:t xml:space="preserve">Support. </w:t>
            </w:r>
          </w:p>
        </w:tc>
      </w:tr>
      <w:tr w:rsidR="00B651DC" w14:paraId="3500C081" w14:textId="77777777" w:rsidTr="00B651DC">
        <w:tc>
          <w:tcPr>
            <w:tcW w:w="1795" w:type="dxa"/>
            <w:tcBorders>
              <w:top w:val="single" w:sz="4" w:space="0" w:color="auto"/>
              <w:left w:val="single" w:sz="4" w:space="0" w:color="auto"/>
              <w:bottom w:val="single" w:sz="4" w:space="0" w:color="auto"/>
              <w:right w:val="single" w:sz="4" w:space="0" w:color="auto"/>
            </w:tcBorders>
            <w:hideMark/>
          </w:tcPr>
          <w:p w14:paraId="3A3A00C1" w14:textId="77777777" w:rsidR="00B651DC" w:rsidRDefault="00B651DC">
            <w:pPr>
              <w:pStyle w:val="BodyText"/>
              <w:spacing w:line="252" w:lineRule="auto"/>
              <w:rPr>
                <w:rFonts w:cs="Arial"/>
                <w:lang w:val="de-DE"/>
              </w:rPr>
            </w:pPr>
            <w:r>
              <w:rPr>
                <w:rFonts w:cs="Arial"/>
                <w:lang w:val="de-DE"/>
              </w:rPr>
              <w:t>ZTE</w:t>
            </w:r>
          </w:p>
        </w:tc>
        <w:tc>
          <w:tcPr>
            <w:tcW w:w="7834" w:type="dxa"/>
            <w:tcBorders>
              <w:top w:val="single" w:sz="4" w:space="0" w:color="auto"/>
              <w:left w:val="single" w:sz="4" w:space="0" w:color="auto"/>
              <w:bottom w:val="single" w:sz="4" w:space="0" w:color="auto"/>
              <w:right w:val="single" w:sz="4" w:space="0" w:color="auto"/>
            </w:tcBorders>
            <w:hideMark/>
          </w:tcPr>
          <w:p w14:paraId="5E3BBE4F" w14:textId="77777777" w:rsidR="00B651DC" w:rsidRDefault="00B651DC">
            <w:pPr>
              <w:pStyle w:val="BodyText"/>
              <w:spacing w:line="252" w:lineRule="auto"/>
              <w:rPr>
                <w:rFonts w:cs="Arial"/>
                <w:lang w:val="de-DE"/>
              </w:rPr>
            </w:pPr>
            <w:r>
              <w:rPr>
                <w:rFonts w:cs="Arial"/>
                <w:lang w:val="de-DE"/>
              </w:rPr>
              <w:t>Support</w:t>
            </w:r>
          </w:p>
        </w:tc>
      </w:tr>
      <w:tr w:rsidR="00B651DC" w14:paraId="1030476B" w14:textId="77777777" w:rsidTr="00B651DC">
        <w:tc>
          <w:tcPr>
            <w:tcW w:w="1795" w:type="dxa"/>
            <w:tcBorders>
              <w:top w:val="single" w:sz="4" w:space="0" w:color="auto"/>
              <w:left w:val="single" w:sz="4" w:space="0" w:color="auto"/>
              <w:bottom w:val="single" w:sz="4" w:space="0" w:color="auto"/>
              <w:right w:val="single" w:sz="4" w:space="0" w:color="auto"/>
            </w:tcBorders>
            <w:hideMark/>
          </w:tcPr>
          <w:p w14:paraId="78E5EC9A" w14:textId="77777777" w:rsidR="00B651DC" w:rsidRDefault="00B651DC">
            <w:pPr>
              <w:pStyle w:val="BodyText"/>
              <w:spacing w:line="252" w:lineRule="auto"/>
              <w:rPr>
                <w:rFonts w:cs="Arial"/>
                <w:lang w:val="de-DE"/>
              </w:rPr>
            </w:pPr>
            <w:r>
              <w:rPr>
                <w:rFonts w:cs="Arial"/>
                <w:lang w:val="de-DE"/>
              </w:rPr>
              <w:t>QC</w:t>
            </w:r>
          </w:p>
        </w:tc>
        <w:tc>
          <w:tcPr>
            <w:tcW w:w="7834" w:type="dxa"/>
            <w:tcBorders>
              <w:top w:val="single" w:sz="4" w:space="0" w:color="auto"/>
              <w:left w:val="single" w:sz="4" w:space="0" w:color="auto"/>
              <w:bottom w:val="single" w:sz="4" w:space="0" w:color="auto"/>
              <w:right w:val="single" w:sz="4" w:space="0" w:color="auto"/>
            </w:tcBorders>
            <w:hideMark/>
          </w:tcPr>
          <w:p w14:paraId="27B2C4AF" w14:textId="77777777" w:rsidR="00B651DC" w:rsidRDefault="00B651DC">
            <w:pPr>
              <w:pStyle w:val="BodyText"/>
              <w:spacing w:line="252" w:lineRule="auto"/>
              <w:rPr>
                <w:rFonts w:cs="Arial"/>
                <w:lang w:val="de-DE"/>
              </w:rPr>
            </w:pPr>
            <w:r>
              <w:rPr>
                <w:rFonts w:cs="Arial"/>
                <w:lang w:val="de-DE"/>
              </w:rPr>
              <w:t>Support</w:t>
            </w:r>
          </w:p>
        </w:tc>
      </w:tr>
      <w:tr w:rsidR="00B651DC" w14:paraId="334770AC" w14:textId="77777777" w:rsidTr="00B651DC">
        <w:tc>
          <w:tcPr>
            <w:tcW w:w="1795" w:type="dxa"/>
            <w:tcBorders>
              <w:top w:val="single" w:sz="4" w:space="0" w:color="auto"/>
              <w:left w:val="single" w:sz="4" w:space="0" w:color="auto"/>
              <w:bottom w:val="single" w:sz="4" w:space="0" w:color="auto"/>
              <w:right w:val="single" w:sz="4" w:space="0" w:color="auto"/>
            </w:tcBorders>
            <w:hideMark/>
          </w:tcPr>
          <w:p w14:paraId="27307F2E" w14:textId="77777777" w:rsidR="00B651DC" w:rsidRDefault="00B651DC">
            <w:pPr>
              <w:pStyle w:val="BodyText"/>
              <w:spacing w:line="252" w:lineRule="auto"/>
              <w:rPr>
                <w:rFonts w:cs="Arial"/>
                <w:lang w:val="de-DE"/>
              </w:rPr>
            </w:pPr>
            <w:r>
              <w:rPr>
                <w:rFonts w:cs="Arial"/>
                <w:lang w:val="de-DE"/>
              </w:rPr>
              <w:t>Spreadtrum</w:t>
            </w:r>
          </w:p>
        </w:tc>
        <w:tc>
          <w:tcPr>
            <w:tcW w:w="7834" w:type="dxa"/>
            <w:tcBorders>
              <w:top w:val="single" w:sz="4" w:space="0" w:color="auto"/>
              <w:left w:val="single" w:sz="4" w:space="0" w:color="auto"/>
              <w:bottom w:val="single" w:sz="4" w:space="0" w:color="auto"/>
              <w:right w:val="single" w:sz="4" w:space="0" w:color="auto"/>
            </w:tcBorders>
            <w:hideMark/>
          </w:tcPr>
          <w:p w14:paraId="0A8BE11B" w14:textId="77777777" w:rsidR="00B651DC" w:rsidRDefault="00B651DC">
            <w:pPr>
              <w:pStyle w:val="BodyText"/>
              <w:spacing w:line="252" w:lineRule="auto"/>
              <w:rPr>
                <w:rFonts w:cs="Arial"/>
                <w:lang w:val="de-DE"/>
              </w:rPr>
            </w:pPr>
            <w:r>
              <w:rPr>
                <w:rFonts w:cs="Arial"/>
                <w:lang w:val="de-DE"/>
              </w:rPr>
              <w:t>Support</w:t>
            </w:r>
          </w:p>
        </w:tc>
      </w:tr>
      <w:tr w:rsidR="00B651DC" w14:paraId="0CA2219A" w14:textId="77777777" w:rsidTr="00B651DC">
        <w:tc>
          <w:tcPr>
            <w:tcW w:w="1795" w:type="dxa"/>
            <w:tcBorders>
              <w:top w:val="single" w:sz="4" w:space="0" w:color="auto"/>
              <w:left w:val="single" w:sz="4" w:space="0" w:color="auto"/>
              <w:bottom w:val="single" w:sz="4" w:space="0" w:color="auto"/>
              <w:right w:val="single" w:sz="4" w:space="0" w:color="auto"/>
            </w:tcBorders>
            <w:hideMark/>
          </w:tcPr>
          <w:p w14:paraId="56BA423C" w14:textId="77777777" w:rsidR="00B651DC" w:rsidRDefault="00B651DC">
            <w:pPr>
              <w:pStyle w:val="BodyText"/>
              <w:spacing w:line="252" w:lineRule="auto"/>
              <w:rPr>
                <w:rFonts w:cs="Arial"/>
                <w:lang w:val="de-DE"/>
              </w:rPr>
            </w:pPr>
            <w:r>
              <w:rPr>
                <w:rFonts w:eastAsia="Yu Mincho" w:cs="Arial"/>
                <w:lang w:val="de-DE"/>
              </w:rPr>
              <w:t>NTT DOCOMO</w:t>
            </w:r>
          </w:p>
        </w:tc>
        <w:tc>
          <w:tcPr>
            <w:tcW w:w="7834" w:type="dxa"/>
            <w:tcBorders>
              <w:top w:val="single" w:sz="4" w:space="0" w:color="auto"/>
              <w:left w:val="single" w:sz="4" w:space="0" w:color="auto"/>
              <w:bottom w:val="single" w:sz="4" w:space="0" w:color="auto"/>
              <w:right w:val="single" w:sz="4" w:space="0" w:color="auto"/>
            </w:tcBorders>
            <w:hideMark/>
          </w:tcPr>
          <w:p w14:paraId="428BEA23" w14:textId="77777777" w:rsidR="00B651DC" w:rsidRDefault="00B651DC">
            <w:pPr>
              <w:pStyle w:val="BodyText"/>
              <w:spacing w:line="252" w:lineRule="auto"/>
              <w:rPr>
                <w:rFonts w:cs="Arial"/>
                <w:lang w:val="de-DE"/>
              </w:rPr>
            </w:pPr>
            <w:r>
              <w:rPr>
                <w:rFonts w:eastAsia="Yu Mincho" w:cs="Arial"/>
                <w:lang w:val="de-DE"/>
              </w:rPr>
              <w:t>As long as the group thinks beam failure recovery is the typical case for NTN, we are fine with the proposal.</w:t>
            </w:r>
          </w:p>
        </w:tc>
      </w:tr>
      <w:tr w:rsidR="00B651DC" w14:paraId="7B26236E" w14:textId="77777777" w:rsidTr="00B651DC">
        <w:tc>
          <w:tcPr>
            <w:tcW w:w="1795" w:type="dxa"/>
            <w:tcBorders>
              <w:top w:val="single" w:sz="4" w:space="0" w:color="auto"/>
              <w:left w:val="single" w:sz="4" w:space="0" w:color="auto"/>
              <w:bottom w:val="single" w:sz="4" w:space="0" w:color="auto"/>
              <w:right w:val="single" w:sz="4" w:space="0" w:color="auto"/>
            </w:tcBorders>
            <w:hideMark/>
          </w:tcPr>
          <w:p w14:paraId="42EFBF1A" w14:textId="77777777" w:rsidR="00B651DC" w:rsidRDefault="00B651DC">
            <w:pPr>
              <w:pStyle w:val="BodyText"/>
              <w:spacing w:line="252" w:lineRule="auto"/>
              <w:rPr>
                <w:rFonts w:cs="Arial"/>
                <w:lang w:val="de-DE"/>
              </w:rPr>
            </w:pPr>
            <w:r>
              <w:rPr>
                <w:rFonts w:eastAsia="Yu Mincho" w:cs="Arial"/>
                <w:lang w:val="de-DE"/>
              </w:rPr>
              <w:t>Panasonic</w:t>
            </w:r>
          </w:p>
        </w:tc>
        <w:tc>
          <w:tcPr>
            <w:tcW w:w="7834" w:type="dxa"/>
            <w:tcBorders>
              <w:top w:val="single" w:sz="4" w:space="0" w:color="auto"/>
              <w:left w:val="single" w:sz="4" w:space="0" w:color="auto"/>
              <w:bottom w:val="single" w:sz="4" w:space="0" w:color="auto"/>
              <w:right w:val="single" w:sz="4" w:space="0" w:color="auto"/>
            </w:tcBorders>
            <w:hideMark/>
          </w:tcPr>
          <w:p w14:paraId="02831E18" w14:textId="77777777" w:rsidR="00B651DC" w:rsidRDefault="00B651DC">
            <w:pPr>
              <w:pStyle w:val="BodyText"/>
              <w:spacing w:line="252" w:lineRule="auto"/>
              <w:rPr>
                <w:rFonts w:cs="Arial"/>
                <w:lang w:val="de-DE"/>
              </w:rPr>
            </w:pPr>
            <w:r>
              <w:rPr>
                <w:rFonts w:eastAsia="Yu Mincho" w:cs="Arial"/>
                <w:lang w:val="de-DE"/>
              </w:rPr>
              <w:t xml:space="preserve">Support </w:t>
            </w:r>
          </w:p>
        </w:tc>
      </w:tr>
      <w:tr w:rsidR="00B651DC" w14:paraId="461206EE" w14:textId="77777777" w:rsidTr="00B651DC">
        <w:tc>
          <w:tcPr>
            <w:tcW w:w="1795" w:type="dxa"/>
            <w:tcBorders>
              <w:top w:val="single" w:sz="4" w:space="0" w:color="auto"/>
              <w:left w:val="single" w:sz="4" w:space="0" w:color="auto"/>
              <w:bottom w:val="single" w:sz="4" w:space="0" w:color="auto"/>
              <w:right w:val="single" w:sz="4" w:space="0" w:color="auto"/>
            </w:tcBorders>
            <w:hideMark/>
          </w:tcPr>
          <w:p w14:paraId="012A3352" w14:textId="77777777" w:rsidR="00B651DC" w:rsidRDefault="00B651DC">
            <w:pPr>
              <w:pStyle w:val="BodyText"/>
              <w:spacing w:line="252" w:lineRule="auto"/>
              <w:rPr>
                <w:rFonts w:cs="Arial"/>
                <w:lang w:val="de-DE"/>
              </w:rPr>
            </w:pPr>
            <w:r>
              <w:rPr>
                <w:rFonts w:cs="Arial"/>
                <w:lang w:val="de-DE"/>
              </w:rPr>
              <w:t>OPPO</w:t>
            </w:r>
          </w:p>
        </w:tc>
        <w:tc>
          <w:tcPr>
            <w:tcW w:w="7834" w:type="dxa"/>
            <w:tcBorders>
              <w:top w:val="single" w:sz="4" w:space="0" w:color="auto"/>
              <w:left w:val="single" w:sz="4" w:space="0" w:color="auto"/>
              <w:bottom w:val="single" w:sz="4" w:space="0" w:color="auto"/>
              <w:right w:val="single" w:sz="4" w:space="0" w:color="auto"/>
            </w:tcBorders>
            <w:hideMark/>
          </w:tcPr>
          <w:p w14:paraId="4AFF7AAC" w14:textId="77777777" w:rsidR="00B651DC" w:rsidRDefault="00B651DC">
            <w:pPr>
              <w:pStyle w:val="BodyText"/>
              <w:spacing w:line="252" w:lineRule="auto"/>
              <w:rPr>
                <w:rFonts w:cs="Arial"/>
                <w:lang w:val="de-DE"/>
              </w:rPr>
            </w:pPr>
            <w:r>
              <w:rPr>
                <w:rFonts w:cs="Arial"/>
                <w:lang w:val="de-DE"/>
              </w:rPr>
              <w:t>OK with the proposal</w:t>
            </w:r>
          </w:p>
        </w:tc>
      </w:tr>
      <w:tr w:rsidR="00B651DC" w14:paraId="4B504041" w14:textId="77777777" w:rsidTr="00B651DC">
        <w:tc>
          <w:tcPr>
            <w:tcW w:w="1795" w:type="dxa"/>
            <w:tcBorders>
              <w:top w:val="single" w:sz="4" w:space="0" w:color="auto"/>
              <w:left w:val="single" w:sz="4" w:space="0" w:color="auto"/>
              <w:bottom w:val="single" w:sz="4" w:space="0" w:color="auto"/>
              <w:right w:val="single" w:sz="4" w:space="0" w:color="auto"/>
            </w:tcBorders>
            <w:hideMark/>
          </w:tcPr>
          <w:p w14:paraId="3CA0B3B9" w14:textId="77777777" w:rsidR="00B651DC" w:rsidRDefault="00B651DC">
            <w:pPr>
              <w:pStyle w:val="BodyText"/>
              <w:spacing w:line="252" w:lineRule="auto"/>
              <w:rPr>
                <w:rFonts w:cs="Arial"/>
                <w:lang w:val="de-DE"/>
              </w:rPr>
            </w:pPr>
            <w:r>
              <w:rPr>
                <w:rFonts w:cs="Arial"/>
                <w:lang w:val="de-DE"/>
              </w:rPr>
              <w:t>CMCC</w:t>
            </w:r>
          </w:p>
        </w:tc>
        <w:tc>
          <w:tcPr>
            <w:tcW w:w="7834" w:type="dxa"/>
            <w:tcBorders>
              <w:top w:val="single" w:sz="4" w:space="0" w:color="auto"/>
              <w:left w:val="single" w:sz="4" w:space="0" w:color="auto"/>
              <w:bottom w:val="single" w:sz="4" w:space="0" w:color="auto"/>
              <w:right w:val="single" w:sz="4" w:space="0" w:color="auto"/>
            </w:tcBorders>
            <w:hideMark/>
          </w:tcPr>
          <w:p w14:paraId="7C1BA32F" w14:textId="77777777" w:rsidR="00B651DC" w:rsidRDefault="00B651DC">
            <w:pPr>
              <w:pStyle w:val="BodyText"/>
              <w:spacing w:line="252" w:lineRule="auto"/>
              <w:rPr>
                <w:rFonts w:cs="Arial"/>
                <w:lang w:val="de-DE"/>
              </w:rPr>
            </w:pPr>
            <w:r>
              <w:rPr>
                <w:rFonts w:cs="Arial"/>
                <w:lang w:val="de-DE"/>
              </w:rPr>
              <w:t>Support</w:t>
            </w:r>
          </w:p>
        </w:tc>
      </w:tr>
      <w:tr w:rsidR="00B651DC" w14:paraId="1DFE8984" w14:textId="77777777" w:rsidTr="00B651DC">
        <w:tc>
          <w:tcPr>
            <w:tcW w:w="1795" w:type="dxa"/>
            <w:tcBorders>
              <w:top w:val="single" w:sz="4" w:space="0" w:color="auto"/>
              <w:left w:val="single" w:sz="4" w:space="0" w:color="auto"/>
              <w:bottom w:val="single" w:sz="4" w:space="0" w:color="auto"/>
              <w:right w:val="single" w:sz="4" w:space="0" w:color="auto"/>
            </w:tcBorders>
            <w:hideMark/>
          </w:tcPr>
          <w:p w14:paraId="60BDD2F4" w14:textId="77777777" w:rsidR="00B651DC" w:rsidRDefault="00B651DC">
            <w:pPr>
              <w:pStyle w:val="BodyText"/>
              <w:spacing w:line="252" w:lineRule="auto"/>
              <w:rPr>
                <w:rFonts w:cs="Arial"/>
                <w:lang w:val="de-DE"/>
              </w:rPr>
            </w:pPr>
            <w:r>
              <w:rPr>
                <w:rFonts w:eastAsia="Yu Mincho" w:cs="Arial"/>
              </w:rPr>
              <w:t>Sony</w:t>
            </w:r>
          </w:p>
        </w:tc>
        <w:tc>
          <w:tcPr>
            <w:tcW w:w="7834" w:type="dxa"/>
            <w:tcBorders>
              <w:top w:val="single" w:sz="4" w:space="0" w:color="auto"/>
              <w:left w:val="single" w:sz="4" w:space="0" w:color="auto"/>
              <w:bottom w:val="single" w:sz="4" w:space="0" w:color="auto"/>
              <w:right w:val="single" w:sz="4" w:space="0" w:color="auto"/>
            </w:tcBorders>
            <w:hideMark/>
          </w:tcPr>
          <w:p w14:paraId="6D52D692" w14:textId="77777777" w:rsidR="00B651DC" w:rsidRDefault="00B651DC">
            <w:pPr>
              <w:pStyle w:val="BodyText"/>
              <w:spacing w:line="252" w:lineRule="auto"/>
              <w:rPr>
                <w:rFonts w:cs="Arial"/>
                <w:lang w:val="de-DE"/>
              </w:rPr>
            </w:pPr>
            <w:r>
              <w:rPr>
                <w:rFonts w:eastAsia="Yu Mincho" w:cs="Arial"/>
              </w:rPr>
              <w:t>We support the proposal.</w:t>
            </w:r>
          </w:p>
        </w:tc>
      </w:tr>
      <w:tr w:rsidR="00B651DC" w14:paraId="671E9995" w14:textId="77777777" w:rsidTr="00B651DC">
        <w:tc>
          <w:tcPr>
            <w:tcW w:w="1795" w:type="dxa"/>
            <w:tcBorders>
              <w:top w:val="single" w:sz="4" w:space="0" w:color="auto"/>
              <w:left w:val="single" w:sz="4" w:space="0" w:color="auto"/>
              <w:bottom w:val="single" w:sz="4" w:space="0" w:color="auto"/>
              <w:right w:val="single" w:sz="4" w:space="0" w:color="auto"/>
            </w:tcBorders>
            <w:hideMark/>
          </w:tcPr>
          <w:p w14:paraId="48EE44C6" w14:textId="77777777" w:rsidR="00B651DC" w:rsidRDefault="00B651DC">
            <w:pPr>
              <w:pStyle w:val="BodyText"/>
              <w:spacing w:line="252" w:lineRule="auto"/>
              <w:rPr>
                <w:rFonts w:eastAsia="Yu Mincho" w:cs="Arial"/>
              </w:rPr>
            </w:pPr>
            <w:r>
              <w:rPr>
                <w:rFonts w:cs="Arial"/>
                <w:lang w:val="de-DE"/>
              </w:rPr>
              <w:t>vivo</w:t>
            </w:r>
          </w:p>
        </w:tc>
        <w:tc>
          <w:tcPr>
            <w:tcW w:w="7834" w:type="dxa"/>
            <w:tcBorders>
              <w:top w:val="single" w:sz="4" w:space="0" w:color="auto"/>
              <w:left w:val="single" w:sz="4" w:space="0" w:color="auto"/>
              <w:bottom w:val="single" w:sz="4" w:space="0" w:color="auto"/>
              <w:right w:val="single" w:sz="4" w:space="0" w:color="auto"/>
            </w:tcBorders>
            <w:hideMark/>
          </w:tcPr>
          <w:p w14:paraId="77D14621" w14:textId="77777777" w:rsidR="00B651DC" w:rsidRDefault="00B651DC">
            <w:pPr>
              <w:pStyle w:val="BodyText"/>
              <w:spacing w:line="252" w:lineRule="auto"/>
              <w:rPr>
                <w:rFonts w:eastAsia="SimSun" w:cs="Arial"/>
                <w:lang w:val="de-DE"/>
              </w:rPr>
            </w:pPr>
            <w:r>
              <w:rPr>
                <w:rFonts w:cs="Arial"/>
                <w:lang w:val="de-DE"/>
              </w:rPr>
              <w:t>Support.</w:t>
            </w:r>
          </w:p>
          <w:p w14:paraId="327C56E7" w14:textId="77777777" w:rsidR="00B651DC" w:rsidRDefault="00B651DC">
            <w:pPr>
              <w:pStyle w:val="BodyText"/>
              <w:spacing w:line="252" w:lineRule="auto"/>
              <w:rPr>
                <w:rFonts w:eastAsia="Yu Mincho" w:cs="Arial"/>
              </w:rPr>
            </w:pPr>
            <w:r>
              <w:rPr>
                <w:rFonts w:cs="Arial"/>
              </w:rPr>
              <w:t xml:space="preserve">For the timing between PDCCH reception and application of new PUCCH beam in the beam failure recovery procedure, timing enhancement is not needed. The time to apply the new PUCCH beam is clear for both UE and gNB since </w:t>
            </w:r>
            <w:r>
              <w:t>UE-specific TA reporting was agreed to be supported.</w:t>
            </w:r>
          </w:p>
        </w:tc>
      </w:tr>
      <w:tr w:rsidR="00B651DC" w14:paraId="66968C26" w14:textId="77777777" w:rsidTr="00B651DC">
        <w:tc>
          <w:tcPr>
            <w:tcW w:w="1795" w:type="dxa"/>
            <w:tcBorders>
              <w:top w:val="single" w:sz="4" w:space="0" w:color="auto"/>
              <w:left w:val="single" w:sz="4" w:space="0" w:color="auto"/>
              <w:bottom w:val="single" w:sz="4" w:space="0" w:color="auto"/>
              <w:right w:val="single" w:sz="4" w:space="0" w:color="auto"/>
            </w:tcBorders>
            <w:hideMark/>
          </w:tcPr>
          <w:p w14:paraId="1BF6D5C7" w14:textId="77777777" w:rsidR="00B651DC" w:rsidRDefault="00B651DC">
            <w:pPr>
              <w:pStyle w:val="BodyText"/>
              <w:spacing w:line="252" w:lineRule="auto"/>
              <w:rPr>
                <w:rFonts w:eastAsia="Yu Mincho" w:cs="Arial"/>
              </w:rPr>
            </w:pPr>
            <w:r>
              <w:rPr>
                <w:rFonts w:cs="Arial"/>
              </w:rPr>
              <w:t>Baicells</w:t>
            </w:r>
          </w:p>
        </w:tc>
        <w:tc>
          <w:tcPr>
            <w:tcW w:w="7834" w:type="dxa"/>
            <w:tcBorders>
              <w:top w:val="single" w:sz="4" w:space="0" w:color="auto"/>
              <w:left w:val="single" w:sz="4" w:space="0" w:color="auto"/>
              <w:bottom w:val="single" w:sz="4" w:space="0" w:color="auto"/>
              <w:right w:val="single" w:sz="4" w:space="0" w:color="auto"/>
            </w:tcBorders>
            <w:hideMark/>
          </w:tcPr>
          <w:p w14:paraId="6773F54D" w14:textId="77777777" w:rsidR="00B651DC" w:rsidRDefault="00B651DC">
            <w:pPr>
              <w:pStyle w:val="BodyText"/>
              <w:spacing w:line="252" w:lineRule="auto"/>
              <w:rPr>
                <w:rFonts w:eastAsia="Yu Mincho" w:cs="Arial"/>
              </w:rPr>
            </w:pPr>
            <w:r>
              <w:rPr>
                <w:rFonts w:cs="Arial"/>
                <w:lang w:val="de-DE"/>
              </w:rPr>
              <w:t>Support.</w:t>
            </w:r>
          </w:p>
        </w:tc>
      </w:tr>
    </w:tbl>
    <w:p w14:paraId="388B6D57" w14:textId="77777777" w:rsidR="00B651DC" w:rsidRDefault="00B651DC" w:rsidP="00B651DC">
      <w:pPr>
        <w:rPr>
          <w:rFonts w:ascii="Arial" w:hAnsi="Arial" w:cs="Arial"/>
        </w:rPr>
      </w:pPr>
    </w:p>
    <w:p w14:paraId="286F3E23" w14:textId="77777777" w:rsidR="00B651DC" w:rsidRPr="00E70DF2" w:rsidRDefault="00B651DC" w:rsidP="00244501">
      <w:pPr>
        <w:rPr>
          <w:rFonts w:ascii="Arial" w:hAnsi="Arial" w:cs="Arial"/>
          <w:b/>
          <w:bCs/>
          <w:u w:val="single"/>
        </w:rPr>
      </w:pPr>
    </w:p>
    <w:sectPr w:rsidR="00B651DC" w:rsidRPr="00E70DF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F8D2CE" w14:textId="77777777" w:rsidR="00CC0BBB" w:rsidRDefault="00CC0BBB">
      <w:r>
        <w:separator/>
      </w:r>
    </w:p>
  </w:endnote>
  <w:endnote w:type="continuationSeparator" w:id="0">
    <w:p w14:paraId="4D89067C" w14:textId="77777777" w:rsidR="00CC0BBB" w:rsidRDefault="00CC0BBB">
      <w:r>
        <w:continuationSeparator/>
      </w:r>
    </w:p>
  </w:endnote>
  <w:endnote w:type="continuationNotice" w:id="1">
    <w:p w14:paraId="27559B15" w14:textId="77777777" w:rsidR="00CC0BBB" w:rsidRDefault="00CC0B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CE2D95" w:rsidRDefault="00CE2D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1B2E80" w14:textId="77777777" w:rsidR="00CC0BBB" w:rsidRDefault="00CC0BBB">
      <w:r>
        <w:separator/>
      </w:r>
    </w:p>
  </w:footnote>
  <w:footnote w:type="continuationSeparator" w:id="0">
    <w:p w14:paraId="15C15239" w14:textId="77777777" w:rsidR="00CC0BBB" w:rsidRDefault="00CC0BBB">
      <w:r>
        <w:continuationSeparator/>
      </w:r>
    </w:p>
  </w:footnote>
  <w:footnote w:type="continuationNotice" w:id="1">
    <w:p w14:paraId="15ABE0BD" w14:textId="77777777" w:rsidR="00CC0BBB" w:rsidRDefault="00CC0B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CE2D95" w:rsidRDefault="00CE2D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891E5D"/>
    <w:multiLevelType w:val="hybridMultilevel"/>
    <w:tmpl w:val="2FDA0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511DD5"/>
    <w:multiLevelType w:val="hybridMultilevel"/>
    <w:tmpl w:val="4828B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7331D"/>
    <w:multiLevelType w:val="multilevel"/>
    <w:tmpl w:val="0B573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C5236F"/>
    <w:multiLevelType w:val="hybridMultilevel"/>
    <w:tmpl w:val="1A4E8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E6CF0"/>
    <w:multiLevelType w:val="hybridMultilevel"/>
    <w:tmpl w:val="151E8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14417"/>
    <w:multiLevelType w:val="multilevel"/>
    <w:tmpl w:val="B0F4F1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E43FAE"/>
    <w:multiLevelType w:val="multilevel"/>
    <w:tmpl w:val="7862A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A12C2B"/>
    <w:multiLevelType w:val="hybridMultilevel"/>
    <w:tmpl w:val="6E58A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1D5B74"/>
    <w:multiLevelType w:val="hybridMultilevel"/>
    <w:tmpl w:val="5664A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A07E7C"/>
    <w:multiLevelType w:val="hybridMultilevel"/>
    <w:tmpl w:val="43F44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081132"/>
    <w:multiLevelType w:val="hybridMultilevel"/>
    <w:tmpl w:val="B19AE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A82E9C"/>
    <w:multiLevelType w:val="multilevel"/>
    <w:tmpl w:val="C4800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D775635"/>
    <w:multiLevelType w:val="hybridMultilevel"/>
    <w:tmpl w:val="DDE67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E4B33A4"/>
    <w:multiLevelType w:val="hybridMultilevel"/>
    <w:tmpl w:val="CCFC9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5EC55FB"/>
    <w:multiLevelType w:val="hybridMultilevel"/>
    <w:tmpl w:val="6E2E6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3B36D8"/>
    <w:multiLevelType w:val="hybridMultilevel"/>
    <w:tmpl w:val="EF8EE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7D8773F"/>
    <w:multiLevelType w:val="hybridMultilevel"/>
    <w:tmpl w:val="15302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0"/>
  </w:num>
  <w:num w:numId="4">
    <w:abstractNumId w:val="19"/>
  </w:num>
  <w:num w:numId="5">
    <w:abstractNumId w:val="20"/>
  </w:num>
  <w:num w:numId="6">
    <w:abstractNumId w:val="22"/>
  </w:num>
  <w:num w:numId="7">
    <w:abstractNumId w:val="9"/>
  </w:num>
  <w:num w:numId="8">
    <w:abstractNumId w:val="11"/>
  </w:num>
  <w:num w:numId="9">
    <w:abstractNumId w:val="4"/>
  </w:num>
  <w:num w:numId="10">
    <w:abstractNumId w:val="29"/>
  </w:num>
  <w:num w:numId="11">
    <w:abstractNumId w:val="14"/>
  </w:num>
  <w:num w:numId="12">
    <w:abstractNumId w:val="28"/>
  </w:num>
  <w:num w:numId="13">
    <w:abstractNumId w:val="12"/>
  </w:num>
  <w:num w:numId="14">
    <w:abstractNumId w:val="17"/>
  </w:num>
  <w:num w:numId="15">
    <w:abstractNumId w:val="16"/>
  </w:num>
  <w:num w:numId="16">
    <w:abstractNumId w:val="5"/>
  </w:num>
  <w:num w:numId="17">
    <w:abstractNumId w:val="8"/>
  </w:num>
  <w:num w:numId="18">
    <w:abstractNumId w:val="21"/>
  </w:num>
  <w:num w:numId="19">
    <w:abstractNumId w:val="2"/>
  </w:num>
  <w:num w:numId="20">
    <w:abstractNumId w:val="10"/>
  </w:num>
  <w:num w:numId="21">
    <w:abstractNumId w:val="10"/>
  </w:num>
  <w:num w:numId="22">
    <w:abstractNumId w:val="7"/>
  </w:num>
  <w:num w:numId="23">
    <w:abstractNumId w:val="24"/>
  </w:num>
  <w:num w:numId="24">
    <w:abstractNumId w:val="1"/>
  </w:num>
  <w:num w:numId="25">
    <w:abstractNumId w:val="25"/>
  </w:num>
  <w:num w:numId="26">
    <w:abstractNumId w:val="26"/>
  </w:num>
  <w:num w:numId="27">
    <w:abstractNumId w:val="23"/>
  </w:num>
  <w:num w:numId="28">
    <w:abstractNumId w:val="27"/>
  </w:num>
  <w:num w:numId="29">
    <w:abstractNumId w:val="30"/>
  </w:num>
  <w:num w:numId="30">
    <w:abstractNumId w:val="13"/>
  </w:num>
  <w:num w:numId="31">
    <w:abstractNumId w:val="6"/>
  </w:num>
  <w:num w:numId="32">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50B9"/>
    <w:rsid w:val="0002564D"/>
    <w:rsid w:val="00025ECA"/>
    <w:rsid w:val="00026DD4"/>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0784"/>
    <w:rsid w:val="0005105C"/>
    <w:rsid w:val="0005106F"/>
    <w:rsid w:val="00052781"/>
    <w:rsid w:val="0005287E"/>
    <w:rsid w:val="00052A07"/>
    <w:rsid w:val="000534E3"/>
    <w:rsid w:val="0005406E"/>
    <w:rsid w:val="0005606A"/>
    <w:rsid w:val="00057117"/>
    <w:rsid w:val="00057A10"/>
    <w:rsid w:val="0006060C"/>
    <w:rsid w:val="000616E7"/>
    <w:rsid w:val="0006487E"/>
    <w:rsid w:val="0006535A"/>
    <w:rsid w:val="00065E1A"/>
    <w:rsid w:val="0007155D"/>
    <w:rsid w:val="000738AC"/>
    <w:rsid w:val="00074775"/>
    <w:rsid w:val="000748AA"/>
    <w:rsid w:val="00077468"/>
    <w:rsid w:val="00077E5F"/>
    <w:rsid w:val="0008036A"/>
    <w:rsid w:val="00081160"/>
    <w:rsid w:val="0008193D"/>
    <w:rsid w:val="00081AE6"/>
    <w:rsid w:val="00081E7D"/>
    <w:rsid w:val="000828CA"/>
    <w:rsid w:val="000855EB"/>
    <w:rsid w:val="00085B52"/>
    <w:rsid w:val="000866F2"/>
    <w:rsid w:val="0009009F"/>
    <w:rsid w:val="00091557"/>
    <w:rsid w:val="000924C1"/>
    <w:rsid w:val="000924F0"/>
    <w:rsid w:val="00093474"/>
    <w:rsid w:val="0009370F"/>
    <w:rsid w:val="000938F7"/>
    <w:rsid w:val="00094104"/>
    <w:rsid w:val="0009510F"/>
    <w:rsid w:val="000951A0"/>
    <w:rsid w:val="000A1943"/>
    <w:rsid w:val="000A1B7B"/>
    <w:rsid w:val="000A5107"/>
    <w:rsid w:val="000A56F2"/>
    <w:rsid w:val="000A580C"/>
    <w:rsid w:val="000A665C"/>
    <w:rsid w:val="000B078B"/>
    <w:rsid w:val="000B2719"/>
    <w:rsid w:val="000B3030"/>
    <w:rsid w:val="000B3A8F"/>
    <w:rsid w:val="000B3BE8"/>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5C2"/>
    <w:rsid w:val="000D4797"/>
    <w:rsid w:val="000D614F"/>
    <w:rsid w:val="000D7F1F"/>
    <w:rsid w:val="000E0527"/>
    <w:rsid w:val="000E1E92"/>
    <w:rsid w:val="000E2BE5"/>
    <w:rsid w:val="000E369D"/>
    <w:rsid w:val="000E36AB"/>
    <w:rsid w:val="000E5128"/>
    <w:rsid w:val="000E52C2"/>
    <w:rsid w:val="000F06D6"/>
    <w:rsid w:val="000F0B17"/>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0E2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15E"/>
    <w:rsid w:val="00126681"/>
    <w:rsid w:val="00126B4A"/>
    <w:rsid w:val="00127CC7"/>
    <w:rsid w:val="001303E2"/>
    <w:rsid w:val="001313C4"/>
    <w:rsid w:val="0013197F"/>
    <w:rsid w:val="00132FD0"/>
    <w:rsid w:val="00133DD3"/>
    <w:rsid w:val="00133F6C"/>
    <w:rsid w:val="001344C0"/>
    <w:rsid w:val="001346FA"/>
    <w:rsid w:val="00135252"/>
    <w:rsid w:val="00137AB5"/>
    <w:rsid w:val="00137F0B"/>
    <w:rsid w:val="001414D7"/>
    <w:rsid w:val="001439B0"/>
    <w:rsid w:val="00144F44"/>
    <w:rsid w:val="00145800"/>
    <w:rsid w:val="0014666B"/>
    <w:rsid w:val="00151E23"/>
    <w:rsid w:val="001526E0"/>
    <w:rsid w:val="001546BD"/>
    <w:rsid w:val="001551B5"/>
    <w:rsid w:val="00155480"/>
    <w:rsid w:val="00156589"/>
    <w:rsid w:val="0016097D"/>
    <w:rsid w:val="00161575"/>
    <w:rsid w:val="00161B75"/>
    <w:rsid w:val="001621FF"/>
    <w:rsid w:val="00162C1B"/>
    <w:rsid w:val="001639D9"/>
    <w:rsid w:val="00163DF4"/>
    <w:rsid w:val="00164076"/>
    <w:rsid w:val="001655E2"/>
    <w:rsid w:val="001659C1"/>
    <w:rsid w:val="0016666C"/>
    <w:rsid w:val="00173A8E"/>
    <w:rsid w:val="0017502C"/>
    <w:rsid w:val="0017732B"/>
    <w:rsid w:val="00177F93"/>
    <w:rsid w:val="0018055C"/>
    <w:rsid w:val="00180BFA"/>
    <w:rsid w:val="0018143F"/>
    <w:rsid w:val="00181FF8"/>
    <w:rsid w:val="00183F43"/>
    <w:rsid w:val="00184345"/>
    <w:rsid w:val="00184BC0"/>
    <w:rsid w:val="00185E4A"/>
    <w:rsid w:val="0018683C"/>
    <w:rsid w:val="00190AC1"/>
    <w:rsid w:val="00190CF6"/>
    <w:rsid w:val="0019341A"/>
    <w:rsid w:val="0019636E"/>
    <w:rsid w:val="00197DF9"/>
    <w:rsid w:val="001A03B0"/>
    <w:rsid w:val="001A0438"/>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741"/>
    <w:rsid w:val="001C3D2A"/>
    <w:rsid w:val="001C3DC9"/>
    <w:rsid w:val="001C7349"/>
    <w:rsid w:val="001D09D0"/>
    <w:rsid w:val="001D128A"/>
    <w:rsid w:val="001D17C6"/>
    <w:rsid w:val="001D51BA"/>
    <w:rsid w:val="001D53E7"/>
    <w:rsid w:val="001D6342"/>
    <w:rsid w:val="001D6D53"/>
    <w:rsid w:val="001D781B"/>
    <w:rsid w:val="001E1624"/>
    <w:rsid w:val="001E32B7"/>
    <w:rsid w:val="001E3EA7"/>
    <w:rsid w:val="001E3FB6"/>
    <w:rsid w:val="001E438D"/>
    <w:rsid w:val="001E553C"/>
    <w:rsid w:val="001E58E2"/>
    <w:rsid w:val="001E5BB3"/>
    <w:rsid w:val="001E695F"/>
    <w:rsid w:val="001E738D"/>
    <w:rsid w:val="001E7AED"/>
    <w:rsid w:val="001F07D7"/>
    <w:rsid w:val="001F2F37"/>
    <w:rsid w:val="001F3916"/>
    <w:rsid w:val="001F3B46"/>
    <w:rsid w:val="001F4D8D"/>
    <w:rsid w:val="001F54C5"/>
    <w:rsid w:val="001F6175"/>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476"/>
    <w:rsid w:val="002319E4"/>
    <w:rsid w:val="00232DC9"/>
    <w:rsid w:val="002338B3"/>
    <w:rsid w:val="002339F7"/>
    <w:rsid w:val="00234514"/>
    <w:rsid w:val="00234EFA"/>
    <w:rsid w:val="00235632"/>
    <w:rsid w:val="00235872"/>
    <w:rsid w:val="002378FA"/>
    <w:rsid w:val="002403E6"/>
    <w:rsid w:val="00240BB4"/>
    <w:rsid w:val="00241559"/>
    <w:rsid w:val="00243268"/>
    <w:rsid w:val="002435B3"/>
    <w:rsid w:val="00244501"/>
    <w:rsid w:val="002458EB"/>
    <w:rsid w:val="00246245"/>
    <w:rsid w:val="002500C8"/>
    <w:rsid w:val="002516C8"/>
    <w:rsid w:val="00251882"/>
    <w:rsid w:val="002519DB"/>
    <w:rsid w:val="00252826"/>
    <w:rsid w:val="00256209"/>
    <w:rsid w:val="00257543"/>
    <w:rsid w:val="0026011D"/>
    <w:rsid w:val="002617E7"/>
    <w:rsid w:val="00261A00"/>
    <w:rsid w:val="00262905"/>
    <w:rsid w:val="00262BCE"/>
    <w:rsid w:val="00264228"/>
    <w:rsid w:val="00264334"/>
    <w:rsid w:val="0026473E"/>
    <w:rsid w:val="00266214"/>
    <w:rsid w:val="00267C83"/>
    <w:rsid w:val="00270874"/>
    <w:rsid w:val="0027144F"/>
    <w:rsid w:val="00271813"/>
    <w:rsid w:val="00271F3A"/>
    <w:rsid w:val="0027301E"/>
    <w:rsid w:val="00273278"/>
    <w:rsid w:val="002737F4"/>
    <w:rsid w:val="00273999"/>
    <w:rsid w:val="002805F5"/>
    <w:rsid w:val="00280751"/>
    <w:rsid w:val="002813CF"/>
    <w:rsid w:val="00281D08"/>
    <w:rsid w:val="0028280A"/>
    <w:rsid w:val="002862CA"/>
    <w:rsid w:val="00286ACD"/>
    <w:rsid w:val="00287838"/>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58A"/>
    <w:rsid w:val="002B5D42"/>
    <w:rsid w:val="002B626A"/>
    <w:rsid w:val="002C412A"/>
    <w:rsid w:val="002C4191"/>
    <w:rsid w:val="002C41E6"/>
    <w:rsid w:val="002C474A"/>
    <w:rsid w:val="002C4E9F"/>
    <w:rsid w:val="002D071A"/>
    <w:rsid w:val="002D34B2"/>
    <w:rsid w:val="002D48B0"/>
    <w:rsid w:val="002D490F"/>
    <w:rsid w:val="002D5B37"/>
    <w:rsid w:val="002D6010"/>
    <w:rsid w:val="002D676D"/>
    <w:rsid w:val="002D7637"/>
    <w:rsid w:val="002D7E85"/>
    <w:rsid w:val="002E17F2"/>
    <w:rsid w:val="002E543D"/>
    <w:rsid w:val="002E583A"/>
    <w:rsid w:val="002E5CC3"/>
    <w:rsid w:val="002E76DD"/>
    <w:rsid w:val="002E7CAE"/>
    <w:rsid w:val="002F1017"/>
    <w:rsid w:val="002F1FC4"/>
    <w:rsid w:val="002F2338"/>
    <w:rsid w:val="002F2771"/>
    <w:rsid w:val="002F37A9"/>
    <w:rsid w:val="002F5755"/>
    <w:rsid w:val="002F5E9A"/>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EC6"/>
    <w:rsid w:val="003212D6"/>
    <w:rsid w:val="00322187"/>
    <w:rsid w:val="00322C9F"/>
    <w:rsid w:val="0032382C"/>
    <w:rsid w:val="00323A6A"/>
    <w:rsid w:val="00324D23"/>
    <w:rsid w:val="003308CF"/>
    <w:rsid w:val="003310DA"/>
    <w:rsid w:val="00331751"/>
    <w:rsid w:val="0033318D"/>
    <w:rsid w:val="0033369F"/>
    <w:rsid w:val="00333AB0"/>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2CFF"/>
    <w:rsid w:val="003551C2"/>
    <w:rsid w:val="00357380"/>
    <w:rsid w:val="00357806"/>
    <w:rsid w:val="00357B0D"/>
    <w:rsid w:val="003602D9"/>
    <w:rsid w:val="003604CE"/>
    <w:rsid w:val="00360BFB"/>
    <w:rsid w:val="00365442"/>
    <w:rsid w:val="00366C81"/>
    <w:rsid w:val="00367F23"/>
    <w:rsid w:val="00370E47"/>
    <w:rsid w:val="00370F25"/>
    <w:rsid w:val="00372BB6"/>
    <w:rsid w:val="003742AC"/>
    <w:rsid w:val="0037443F"/>
    <w:rsid w:val="00374ABA"/>
    <w:rsid w:val="00375FD6"/>
    <w:rsid w:val="0037609C"/>
    <w:rsid w:val="00377293"/>
    <w:rsid w:val="00377CE1"/>
    <w:rsid w:val="00380B48"/>
    <w:rsid w:val="00382127"/>
    <w:rsid w:val="00384E51"/>
    <w:rsid w:val="00384EB4"/>
    <w:rsid w:val="00385BF0"/>
    <w:rsid w:val="0038732B"/>
    <w:rsid w:val="0039094C"/>
    <w:rsid w:val="003909F6"/>
    <w:rsid w:val="003917BB"/>
    <w:rsid w:val="00392526"/>
    <w:rsid w:val="00392828"/>
    <w:rsid w:val="003934A6"/>
    <w:rsid w:val="003934DD"/>
    <w:rsid w:val="003939FF"/>
    <w:rsid w:val="0039612C"/>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4EED"/>
    <w:rsid w:val="003B57E6"/>
    <w:rsid w:val="003B57F1"/>
    <w:rsid w:val="003B585C"/>
    <w:rsid w:val="003B64BB"/>
    <w:rsid w:val="003B77C7"/>
    <w:rsid w:val="003B7FE5"/>
    <w:rsid w:val="003C11C8"/>
    <w:rsid w:val="003C20D7"/>
    <w:rsid w:val="003C2702"/>
    <w:rsid w:val="003C4777"/>
    <w:rsid w:val="003C4B5F"/>
    <w:rsid w:val="003C6B30"/>
    <w:rsid w:val="003C7148"/>
    <w:rsid w:val="003C7806"/>
    <w:rsid w:val="003D0626"/>
    <w:rsid w:val="003D0B64"/>
    <w:rsid w:val="003D109F"/>
    <w:rsid w:val="003D2478"/>
    <w:rsid w:val="003D3C45"/>
    <w:rsid w:val="003D4C48"/>
    <w:rsid w:val="003D4FE1"/>
    <w:rsid w:val="003D5B1F"/>
    <w:rsid w:val="003D65BC"/>
    <w:rsid w:val="003D737A"/>
    <w:rsid w:val="003D7686"/>
    <w:rsid w:val="003D7CD1"/>
    <w:rsid w:val="003E092C"/>
    <w:rsid w:val="003E0B74"/>
    <w:rsid w:val="003E15FA"/>
    <w:rsid w:val="003E37F3"/>
    <w:rsid w:val="003E55E4"/>
    <w:rsid w:val="003E59CF"/>
    <w:rsid w:val="003E6476"/>
    <w:rsid w:val="003E660B"/>
    <w:rsid w:val="003E66BC"/>
    <w:rsid w:val="003E67E8"/>
    <w:rsid w:val="003E74E3"/>
    <w:rsid w:val="003F05C7"/>
    <w:rsid w:val="003F2CD4"/>
    <w:rsid w:val="003F2D87"/>
    <w:rsid w:val="003F3E36"/>
    <w:rsid w:val="003F3F3B"/>
    <w:rsid w:val="003F3F3E"/>
    <w:rsid w:val="003F5872"/>
    <w:rsid w:val="003F5D20"/>
    <w:rsid w:val="003F6AF6"/>
    <w:rsid w:val="003F6BBE"/>
    <w:rsid w:val="004000E8"/>
    <w:rsid w:val="004001FA"/>
    <w:rsid w:val="0040218F"/>
    <w:rsid w:val="00402888"/>
    <w:rsid w:val="00402E2B"/>
    <w:rsid w:val="00404DAD"/>
    <w:rsid w:val="0040512B"/>
    <w:rsid w:val="00405CA5"/>
    <w:rsid w:val="00407CD3"/>
    <w:rsid w:val="00410134"/>
    <w:rsid w:val="00410438"/>
    <w:rsid w:val="00410B72"/>
    <w:rsid w:val="00410F18"/>
    <w:rsid w:val="0041263E"/>
    <w:rsid w:val="00412E2E"/>
    <w:rsid w:val="00413AAC"/>
    <w:rsid w:val="00413E92"/>
    <w:rsid w:val="00416169"/>
    <w:rsid w:val="00416222"/>
    <w:rsid w:val="0041663C"/>
    <w:rsid w:val="00420384"/>
    <w:rsid w:val="00420776"/>
    <w:rsid w:val="00420CED"/>
    <w:rsid w:val="00421105"/>
    <w:rsid w:val="004229D9"/>
    <w:rsid w:val="00422AA4"/>
    <w:rsid w:val="0042345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466E"/>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3B14"/>
    <w:rsid w:val="00484314"/>
    <w:rsid w:val="0048542E"/>
    <w:rsid w:val="00485E45"/>
    <w:rsid w:val="0049015F"/>
    <w:rsid w:val="00490D44"/>
    <w:rsid w:val="00492BC5"/>
    <w:rsid w:val="004964F1"/>
    <w:rsid w:val="00497023"/>
    <w:rsid w:val="00497919"/>
    <w:rsid w:val="004A0F8E"/>
    <w:rsid w:val="004A16BC"/>
    <w:rsid w:val="004A2B94"/>
    <w:rsid w:val="004A417B"/>
    <w:rsid w:val="004A65FF"/>
    <w:rsid w:val="004A793F"/>
    <w:rsid w:val="004A79D7"/>
    <w:rsid w:val="004A7B6B"/>
    <w:rsid w:val="004B05D8"/>
    <w:rsid w:val="004B20DD"/>
    <w:rsid w:val="004B322A"/>
    <w:rsid w:val="004B3E97"/>
    <w:rsid w:val="004B48E6"/>
    <w:rsid w:val="004B6058"/>
    <w:rsid w:val="004B6F6A"/>
    <w:rsid w:val="004B79D1"/>
    <w:rsid w:val="004B7C0C"/>
    <w:rsid w:val="004C2800"/>
    <w:rsid w:val="004C3898"/>
    <w:rsid w:val="004C3CA7"/>
    <w:rsid w:val="004C64B6"/>
    <w:rsid w:val="004C6B0C"/>
    <w:rsid w:val="004C6F5F"/>
    <w:rsid w:val="004D19E1"/>
    <w:rsid w:val="004D36B1"/>
    <w:rsid w:val="004D6725"/>
    <w:rsid w:val="004D7966"/>
    <w:rsid w:val="004D7EBD"/>
    <w:rsid w:val="004E1592"/>
    <w:rsid w:val="004E2110"/>
    <w:rsid w:val="004E2680"/>
    <w:rsid w:val="004E28F9"/>
    <w:rsid w:val="004E42C9"/>
    <w:rsid w:val="004E462E"/>
    <w:rsid w:val="004E56DC"/>
    <w:rsid w:val="004E5C8E"/>
    <w:rsid w:val="004E5D8D"/>
    <w:rsid w:val="004E6F71"/>
    <w:rsid w:val="004E76F4"/>
    <w:rsid w:val="004E77CA"/>
    <w:rsid w:val="004F0B4E"/>
    <w:rsid w:val="004F0B6C"/>
    <w:rsid w:val="004F2078"/>
    <w:rsid w:val="004F24D8"/>
    <w:rsid w:val="004F37D0"/>
    <w:rsid w:val="004F4978"/>
    <w:rsid w:val="004F4DA3"/>
    <w:rsid w:val="004F5941"/>
    <w:rsid w:val="004F5F37"/>
    <w:rsid w:val="004F7CF3"/>
    <w:rsid w:val="005029D7"/>
    <w:rsid w:val="00503845"/>
    <w:rsid w:val="005064B9"/>
    <w:rsid w:val="00506557"/>
    <w:rsid w:val="0050677A"/>
    <w:rsid w:val="00506FB2"/>
    <w:rsid w:val="005108D8"/>
    <w:rsid w:val="00510F51"/>
    <w:rsid w:val="0051137C"/>
    <w:rsid w:val="005116F9"/>
    <w:rsid w:val="00514158"/>
    <w:rsid w:val="005153A7"/>
    <w:rsid w:val="00515A9B"/>
    <w:rsid w:val="005164E1"/>
    <w:rsid w:val="00516BAB"/>
    <w:rsid w:val="005219CF"/>
    <w:rsid w:val="005223F7"/>
    <w:rsid w:val="00523530"/>
    <w:rsid w:val="0052454F"/>
    <w:rsid w:val="00524BCC"/>
    <w:rsid w:val="00524FED"/>
    <w:rsid w:val="00525EBA"/>
    <w:rsid w:val="00532928"/>
    <w:rsid w:val="0053334B"/>
    <w:rsid w:val="00534B59"/>
    <w:rsid w:val="00535DA6"/>
    <w:rsid w:val="005360F9"/>
    <w:rsid w:val="00536759"/>
    <w:rsid w:val="00536E0C"/>
    <w:rsid w:val="005379CC"/>
    <w:rsid w:val="00537C62"/>
    <w:rsid w:val="00541417"/>
    <w:rsid w:val="0054141C"/>
    <w:rsid w:val="0054241E"/>
    <w:rsid w:val="00545C99"/>
    <w:rsid w:val="00546970"/>
    <w:rsid w:val="00550115"/>
    <w:rsid w:val="00550919"/>
    <w:rsid w:val="0055306A"/>
    <w:rsid w:val="00553AA3"/>
    <w:rsid w:val="00554E19"/>
    <w:rsid w:val="005565C7"/>
    <w:rsid w:val="00556D4E"/>
    <w:rsid w:val="00560227"/>
    <w:rsid w:val="0056121F"/>
    <w:rsid w:val="00562A90"/>
    <w:rsid w:val="00565FFB"/>
    <w:rsid w:val="0056603E"/>
    <w:rsid w:val="005662D7"/>
    <w:rsid w:val="00566781"/>
    <w:rsid w:val="00567FF7"/>
    <w:rsid w:val="005701C5"/>
    <w:rsid w:val="0057164A"/>
    <w:rsid w:val="00572505"/>
    <w:rsid w:val="00576CCF"/>
    <w:rsid w:val="00581141"/>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3A07"/>
    <w:rsid w:val="005A4936"/>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303"/>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2A67"/>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471"/>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504"/>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6A"/>
    <w:rsid w:val="00685A87"/>
    <w:rsid w:val="00691740"/>
    <w:rsid w:val="0069357B"/>
    <w:rsid w:val="00695FC2"/>
    <w:rsid w:val="00696949"/>
    <w:rsid w:val="00696A4F"/>
    <w:rsid w:val="00697052"/>
    <w:rsid w:val="00697181"/>
    <w:rsid w:val="006A064A"/>
    <w:rsid w:val="006A20C2"/>
    <w:rsid w:val="006A3D9A"/>
    <w:rsid w:val="006A4215"/>
    <w:rsid w:val="006A46FB"/>
    <w:rsid w:val="006A5A3D"/>
    <w:rsid w:val="006A5E28"/>
    <w:rsid w:val="006A697B"/>
    <w:rsid w:val="006A71E2"/>
    <w:rsid w:val="006A7AFF"/>
    <w:rsid w:val="006B1816"/>
    <w:rsid w:val="006B2099"/>
    <w:rsid w:val="006B2355"/>
    <w:rsid w:val="006B24F8"/>
    <w:rsid w:val="006B50CF"/>
    <w:rsid w:val="006C03B8"/>
    <w:rsid w:val="006C1093"/>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6F6C8C"/>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7468"/>
    <w:rsid w:val="007405FB"/>
    <w:rsid w:val="00740E58"/>
    <w:rsid w:val="007434CD"/>
    <w:rsid w:val="007435F5"/>
    <w:rsid w:val="007445A0"/>
    <w:rsid w:val="0074524B"/>
    <w:rsid w:val="007452E2"/>
    <w:rsid w:val="00746725"/>
    <w:rsid w:val="00747D8B"/>
    <w:rsid w:val="00751228"/>
    <w:rsid w:val="00752E43"/>
    <w:rsid w:val="007534DD"/>
    <w:rsid w:val="007571E1"/>
    <w:rsid w:val="00757D90"/>
    <w:rsid w:val="007604B2"/>
    <w:rsid w:val="007610F5"/>
    <w:rsid w:val="0076143E"/>
    <w:rsid w:val="00765281"/>
    <w:rsid w:val="00765C5F"/>
    <w:rsid w:val="00766BAD"/>
    <w:rsid w:val="0077062C"/>
    <w:rsid w:val="00770D10"/>
    <w:rsid w:val="00771787"/>
    <w:rsid w:val="00772594"/>
    <w:rsid w:val="007729A2"/>
    <w:rsid w:val="007735C3"/>
    <w:rsid w:val="007755F2"/>
    <w:rsid w:val="0077642F"/>
    <w:rsid w:val="00776971"/>
    <w:rsid w:val="0077790D"/>
    <w:rsid w:val="00780A80"/>
    <w:rsid w:val="0078177E"/>
    <w:rsid w:val="00782521"/>
    <w:rsid w:val="0078304C"/>
    <w:rsid w:val="00783673"/>
    <w:rsid w:val="00785490"/>
    <w:rsid w:val="00790872"/>
    <w:rsid w:val="00791833"/>
    <w:rsid w:val="007925EA"/>
    <w:rsid w:val="0079325D"/>
    <w:rsid w:val="00793485"/>
    <w:rsid w:val="00793CD8"/>
    <w:rsid w:val="00795C92"/>
    <w:rsid w:val="00796231"/>
    <w:rsid w:val="007962CB"/>
    <w:rsid w:val="007966F3"/>
    <w:rsid w:val="00796956"/>
    <w:rsid w:val="007A1752"/>
    <w:rsid w:val="007A17E3"/>
    <w:rsid w:val="007A1A17"/>
    <w:rsid w:val="007A1CB3"/>
    <w:rsid w:val="007A306F"/>
    <w:rsid w:val="007A385F"/>
    <w:rsid w:val="007A43A6"/>
    <w:rsid w:val="007A492C"/>
    <w:rsid w:val="007A58A6"/>
    <w:rsid w:val="007A7797"/>
    <w:rsid w:val="007B220A"/>
    <w:rsid w:val="007B24EA"/>
    <w:rsid w:val="007B3D2D"/>
    <w:rsid w:val="007B50AE"/>
    <w:rsid w:val="007B51DF"/>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930"/>
    <w:rsid w:val="007D7B9D"/>
    <w:rsid w:val="007E18E0"/>
    <w:rsid w:val="007E1C66"/>
    <w:rsid w:val="007E25EA"/>
    <w:rsid w:val="007E3230"/>
    <w:rsid w:val="007E39AC"/>
    <w:rsid w:val="007E4610"/>
    <w:rsid w:val="007E4715"/>
    <w:rsid w:val="007E4EA4"/>
    <w:rsid w:val="007E4FFB"/>
    <w:rsid w:val="007E505B"/>
    <w:rsid w:val="007E5A29"/>
    <w:rsid w:val="007E7091"/>
    <w:rsid w:val="007F009E"/>
    <w:rsid w:val="007F53E7"/>
    <w:rsid w:val="007F6ADA"/>
    <w:rsid w:val="007F7F60"/>
    <w:rsid w:val="00801E22"/>
    <w:rsid w:val="00803FAE"/>
    <w:rsid w:val="00805726"/>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3DA0"/>
    <w:rsid w:val="00824AB4"/>
    <w:rsid w:val="00825C42"/>
    <w:rsid w:val="00825D25"/>
    <w:rsid w:val="00826BCE"/>
    <w:rsid w:val="00827D6F"/>
    <w:rsid w:val="00827E29"/>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03FB"/>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5F82"/>
    <w:rsid w:val="00876B2B"/>
    <w:rsid w:val="00876B4D"/>
    <w:rsid w:val="00876F21"/>
    <w:rsid w:val="00877F18"/>
    <w:rsid w:val="008801D6"/>
    <w:rsid w:val="008828A2"/>
    <w:rsid w:val="00883350"/>
    <w:rsid w:val="0088347A"/>
    <w:rsid w:val="00883785"/>
    <w:rsid w:val="00886E66"/>
    <w:rsid w:val="00887F83"/>
    <w:rsid w:val="008909CB"/>
    <w:rsid w:val="008930A5"/>
    <w:rsid w:val="008941E3"/>
    <w:rsid w:val="0089457E"/>
    <w:rsid w:val="00894A88"/>
    <w:rsid w:val="00895386"/>
    <w:rsid w:val="00895560"/>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2C43"/>
    <w:rsid w:val="008D34F1"/>
    <w:rsid w:val="008D383A"/>
    <w:rsid w:val="008D39D8"/>
    <w:rsid w:val="008D5229"/>
    <w:rsid w:val="008D614F"/>
    <w:rsid w:val="008D6D1A"/>
    <w:rsid w:val="008E065E"/>
    <w:rsid w:val="008E0927"/>
    <w:rsid w:val="008E1909"/>
    <w:rsid w:val="008E45F3"/>
    <w:rsid w:val="008E577C"/>
    <w:rsid w:val="008F187F"/>
    <w:rsid w:val="008F1C4E"/>
    <w:rsid w:val="008F1EAB"/>
    <w:rsid w:val="008F334B"/>
    <w:rsid w:val="008F33DC"/>
    <w:rsid w:val="008F477F"/>
    <w:rsid w:val="008F4EBC"/>
    <w:rsid w:val="008F7187"/>
    <w:rsid w:val="009022F8"/>
    <w:rsid w:val="00902350"/>
    <w:rsid w:val="00902CAF"/>
    <w:rsid w:val="0090336B"/>
    <w:rsid w:val="00904DFD"/>
    <w:rsid w:val="009053AA"/>
    <w:rsid w:val="00906939"/>
    <w:rsid w:val="00910B7D"/>
    <w:rsid w:val="00911DFB"/>
    <w:rsid w:val="009133F4"/>
    <w:rsid w:val="009139D9"/>
    <w:rsid w:val="00914AD8"/>
    <w:rsid w:val="00914C66"/>
    <w:rsid w:val="00915D11"/>
    <w:rsid w:val="00916079"/>
    <w:rsid w:val="00917CE9"/>
    <w:rsid w:val="00920BF2"/>
    <w:rsid w:val="00921463"/>
    <w:rsid w:val="00922010"/>
    <w:rsid w:val="00924CEC"/>
    <w:rsid w:val="00925BA0"/>
    <w:rsid w:val="00926CA2"/>
    <w:rsid w:val="00930B3F"/>
    <w:rsid w:val="00930E0D"/>
    <w:rsid w:val="009311BD"/>
    <w:rsid w:val="00931BD9"/>
    <w:rsid w:val="00932F09"/>
    <w:rsid w:val="009334A3"/>
    <w:rsid w:val="00933745"/>
    <w:rsid w:val="009368F3"/>
    <w:rsid w:val="00936AD6"/>
    <w:rsid w:val="00936B1B"/>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12AA"/>
    <w:rsid w:val="00961921"/>
    <w:rsid w:val="009625F8"/>
    <w:rsid w:val="0096430A"/>
    <w:rsid w:val="0096554B"/>
    <w:rsid w:val="0096584A"/>
    <w:rsid w:val="0096604A"/>
    <w:rsid w:val="009708A7"/>
    <w:rsid w:val="009711F0"/>
    <w:rsid w:val="00971F08"/>
    <w:rsid w:val="009735F3"/>
    <w:rsid w:val="0097375E"/>
    <w:rsid w:val="0097603D"/>
    <w:rsid w:val="00976949"/>
    <w:rsid w:val="00977739"/>
    <w:rsid w:val="00977D3E"/>
    <w:rsid w:val="00980369"/>
    <w:rsid w:val="00980477"/>
    <w:rsid w:val="00980507"/>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A0E"/>
    <w:rsid w:val="009A375C"/>
    <w:rsid w:val="009A3BB6"/>
    <w:rsid w:val="009A462D"/>
    <w:rsid w:val="009A5CBA"/>
    <w:rsid w:val="009A7F52"/>
    <w:rsid w:val="009B015F"/>
    <w:rsid w:val="009B067E"/>
    <w:rsid w:val="009B1F30"/>
    <w:rsid w:val="009B2020"/>
    <w:rsid w:val="009B2304"/>
    <w:rsid w:val="009B2D8E"/>
    <w:rsid w:val="009B3AC2"/>
    <w:rsid w:val="009B3AF1"/>
    <w:rsid w:val="009B492B"/>
    <w:rsid w:val="009B4DF4"/>
    <w:rsid w:val="009B564E"/>
    <w:rsid w:val="009B7E5F"/>
    <w:rsid w:val="009B7E87"/>
    <w:rsid w:val="009C0169"/>
    <w:rsid w:val="009C403E"/>
    <w:rsid w:val="009C41AA"/>
    <w:rsid w:val="009C53B9"/>
    <w:rsid w:val="009D0394"/>
    <w:rsid w:val="009D1584"/>
    <w:rsid w:val="009D4CA3"/>
    <w:rsid w:val="009D4FF0"/>
    <w:rsid w:val="009D60A0"/>
    <w:rsid w:val="009D703C"/>
    <w:rsid w:val="009D718F"/>
    <w:rsid w:val="009E068F"/>
    <w:rsid w:val="009E14E0"/>
    <w:rsid w:val="009E35DB"/>
    <w:rsid w:val="009E47A3"/>
    <w:rsid w:val="009E535A"/>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53F0"/>
    <w:rsid w:val="00A054C7"/>
    <w:rsid w:val="00A05E0D"/>
    <w:rsid w:val="00A106D1"/>
    <w:rsid w:val="00A11F28"/>
    <w:rsid w:val="00A1311D"/>
    <w:rsid w:val="00A13E54"/>
    <w:rsid w:val="00A1400F"/>
    <w:rsid w:val="00A149EF"/>
    <w:rsid w:val="00A14EF6"/>
    <w:rsid w:val="00A179AC"/>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1A49"/>
    <w:rsid w:val="00A33CA6"/>
    <w:rsid w:val="00A3448A"/>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470BD"/>
    <w:rsid w:val="00A50419"/>
    <w:rsid w:val="00A51543"/>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1597"/>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295"/>
    <w:rsid w:val="00AE27AC"/>
    <w:rsid w:val="00AE3E67"/>
    <w:rsid w:val="00AE40E0"/>
    <w:rsid w:val="00AE4DBA"/>
    <w:rsid w:val="00AE4F07"/>
    <w:rsid w:val="00AE5868"/>
    <w:rsid w:val="00AE592B"/>
    <w:rsid w:val="00AE59AE"/>
    <w:rsid w:val="00AF041A"/>
    <w:rsid w:val="00AF1C5D"/>
    <w:rsid w:val="00AF2EE3"/>
    <w:rsid w:val="00AF35BF"/>
    <w:rsid w:val="00AF42D7"/>
    <w:rsid w:val="00B006FE"/>
    <w:rsid w:val="00B007CB"/>
    <w:rsid w:val="00B01CC3"/>
    <w:rsid w:val="00B02609"/>
    <w:rsid w:val="00B02AA9"/>
    <w:rsid w:val="00B02FA3"/>
    <w:rsid w:val="00B039D8"/>
    <w:rsid w:val="00B05084"/>
    <w:rsid w:val="00B05186"/>
    <w:rsid w:val="00B05A3B"/>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4EA2"/>
    <w:rsid w:val="00B36A7A"/>
    <w:rsid w:val="00B36B29"/>
    <w:rsid w:val="00B36F3D"/>
    <w:rsid w:val="00B372AA"/>
    <w:rsid w:val="00B3738A"/>
    <w:rsid w:val="00B3791E"/>
    <w:rsid w:val="00B4038D"/>
    <w:rsid w:val="00B40445"/>
    <w:rsid w:val="00B405C9"/>
    <w:rsid w:val="00B409E0"/>
    <w:rsid w:val="00B40FC3"/>
    <w:rsid w:val="00B41435"/>
    <w:rsid w:val="00B41888"/>
    <w:rsid w:val="00B45A52"/>
    <w:rsid w:val="00B45BF8"/>
    <w:rsid w:val="00B45E11"/>
    <w:rsid w:val="00B46175"/>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51DC"/>
    <w:rsid w:val="00B664C7"/>
    <w:rsid w:val="00B6736A"/>
    <w:rsid w:val="00B674D3"/>
    <w:rsid w:val="00B71C8E"/>
    <w:rsid w:val="00B739F6"/>
    <w:rsid w:val="00B74756"/>
    <w:rsid w:val="00B75C9E"/>
    <w:rsid w:val="00B75F97"/>
    <w:rsid w:val="00B7783A"/>
    <w:rsid w:val="00B81A6C"/>
    <w:rsid w:val="00B82F2B"/>
    <w:rsid w:val="00B83F10"/>
    <w:rsid w:val="00B85DE5"/>
    <w:rsid w:val="00B86125"/>
    <w:rsid w:val="00B87DEC"/>
    <w:rsid w:val="00B90F73"/>
    <w:rsid w:val="00B921A9"/>
    <w:rsid w:val="00B93072"/>
    <w:rsid w:val="00B93B59"/>
    <w:rsid w:val="00B9406A"/>
    <w:rsid w:val="00B949A5"/>
    <w:rsid w:val="00B97B5A"/>
    <w:rsid w:val="00BA0EE7"/>
    <w:rsid w:val="00BA17EC"/>
    <w:rsid w:val="00BA2280"/>
    <w:rsid w:val="00BA2539"/>
    <w:rsid w:val="00BA253E"/>
    <w:rsid w:val="00BA2A08"/>
    <w:rsid w:val="00BA434A"/>
    <w:rsid w:val="00BA4778"/>
    <w:rsid w:val="00BA56D2"/>
    <w:rsid w:val="00BA76E0"/>
    <w:rsid w:val="00BB2A25"/>
    <w:rsid w:val="00BB40FF"/>
    <w:rsid w:val="00BB51DD"/>
    <w:rsid w:val="00BB51E9"/>
    <w:rsid w:val="00BB64BD"/>
    <w:rsid w:val="00BB7569"/>
    <w:rsid w:val="00BC0101"/>
    <w:rsid w:val="00BC0FDC"/>
    <w:rsid w:val="00BC3053"/>
    <w:rsid w:val="00BC4D2E"/>
    <w:rsid w:val="00BC62C0"/>
    <w:rsid w:val="00BC748D"/>
    <w:rsid w:val="00BD19DB"/>
    <w:rsid w:val="00BD3218"/>
    <w:rsid w:val="00BD48AC"/>
    <w:rsid w:val="00BD4D4D"/>
    <w:rsid w:val="00BD508A"/>
    <w:rsid w:val="00BD5F1A"/>
    <w:rsid w:val="00BD7260"/>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453E"/>
    <w:rsid w:val="00C14D4B"/>
    <w:rsid w:val="00C1512D"/>
    <w:rsid w:val="00C154BB"/>
    <w:rsid w:val="00C17EDA"/>
    <w:rsid w:val="00C21261"/>
    <w:rsid w:val="00C21497"/>
    <w:rsid w:val="00C25467"/>
    <w:rsid w:val="00C279B5"/>
    <w:rsid w:val="00C27C45"/>
    <w:rsid w:val="00C32FC3"/>
    <w:rsid w:val="00C353C6"/>
    <w:rsid w:val="00C3719D"/>
    <w:rsid w:val="00C37CB2"/>
    <w:rsid w:val="00C4316F"/>
    <w:rsid w:val="00C473A5"/>
    <w:rsid w:val="00C5419E"/>
    <w:rsid w:val="00C54995"/>
    <w:rsid w:val="00C54B41"/>
    <w:rsid w:val="00C54D41"/>
    <w:rsid w:val="00C576C7"/>
    <w:rsid w:val="00C60093"/>
    <w:rsid w:val="00C60783"/>
    <w:rsid w:val="00C60F74"/>
    <w:rsid w:val="00C624C8"/>
    <w:rsid w:val="00C62864"/>
    <w:rsid w:val="00C64672"/>
    <w:rsid w:val="00C6685A"/>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4C"/>
    <w:rsid w:val="00C81568"/>
    <w:rsid w:val="00C822FF"/>
    <w:rsid w:val="00C82CCF"/>
    <w:rsid w:val="00C836D8"/>
    <w:rsid w:val="00C853C5"/>
    <w:rsid w:val="00C85D87"/>
    <w:rsid w:val="00C85DA0"/>
    <w:rsid w:val="00C9027A"/>
    <w:rsid w:val="00C9068E"/>
    <w:rsid w:val="00C93415"/>
    <w:rsid w:val="00C93814"/>
    <w:rsid w:val="00C93C4B"/>
    <w:rsid w:val="00C94371"/>
    <w:rsid w:val="00C9449D"/>
    <w:rsid w:val="00C944AB"/>
    <w:rsid w:val="00C95B40"/>
    <w:rsid w:val="00C97EBF"/>
    <w:rsid w:val="00CA0D3A"/>
    <w:rsid w:val="00CA0E56"/>
    <w:rsid w:val="00CA1ED8"/>
    <w:rsid w:val="00CA2886"/>
    <w:rsid w:val="00CA4D57"/>
    <w:rsid w:val="00CA7542"/>
    <w:rsid w:val="00CA779C"/>
    <w:rsid w:val="00CB1205"/>
    <w:rsid w:val="00CB1F63"/>
    <w:rsid w:val="00CB3AFC"/>
    <w:rsid w:val="00CB7170"/>
    <w:rsid w:val="00CC040E"/>
    <w:rsid w:val="00CC0BBB"/>
    <w:rsid w:val="00CC0C6E"/>
    <w:rsid w:val="00CC111F"/>
    <w:rsid w:val="00CC2011"/>
    <w:rsid w:val="00CC3EA0"/>
    <w:rsid w:val="00CC418D"/>
    <w:rsid w:val="00CC6427"/>
    <w:rsid w:val="00CC7B45"/>
    <w:rsid w:val="00CD0448"/>
    <w:rsid w:val="00CD098A"/>
    <w:rsid w:val="00CD1188"/>
    <w:rsid w:val="00CD24CA"/>
    <w:rsid w:val="00CD2ED1"/>
    <w:rsid w:val="00CD337B"/>
    <w:rsid w:val="00CE0424"/>
    <w:rsid w:val="00CE0BF7"/>
    <w:rsid w:val="00CE28CA"/>
    <w:rsid w:val="00CE2D95"/>
    <w:rsid w:val="00CE45CD"/>
    <w:rsid w:val="00CE50CF"/>
    <w:rsid w:val="00CE5384"/>
    <w:rsid w:val="00CE7561"/>
    <w:rsid w:val="00CE7C8F"/>
    <w:rsid w:val="00CE7EE4"/>
    <w:rsid w:val="00CF08A4"/>
    <w:rsid w:val="00CF1354"/>
    <w:rsid w:val="00CF395F"/>
    <w:rsid w:val="00CF3B1F"/>
    <w:rsid w:val="00CF3B69"/>
    <w:rsid w:val="00CF3B83"/>
    <w:rsid w:val="00CF3BF6"/>
    <w:rsid w:val="00CF3F81"/>
    <w:rsid w:val="00CF47E8"/>
    <w:rsid w:val="00CF625B"/>
    <w:rsid w:val="00CF687E"/>
    <w:rsid w:val="00CF7A3A"/>
    <w:rsid w:val="00D01417"/>
    <w:rsid w:val="00D0256F"/>
    <w:rsid w:val="00D0349B"/>
    <w:rsid w:val="00D03922"/>
    <w:rsid w:val="00D10249"/>
    <w:rsid w:val="00D1076E"/>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61862"/>
    <w:rsid w:val="00D61AF5"/>
    <w:rsid w:val="00D6223C"/>
    <w:rsid w:val="00D62A3C"/>
    <w:rsid w:val="00D637E1"/>
    <w:rsid w:val="00D6426E"/>
    <w:rsid w:val="00D652B5"/>
    <w:rsid w:val="00D66155"/>
    <w:rsid w:val="00D67741"/>
    <w:rsid w:val="00D67D33"/>
    <w:rsid w:val="00D7063A"/>
    <w:rsid w:val="00D708B0"/>
    <w:rsid w:val="00D70FD8"/>
    <w:rsid w:val="00D71013"/>
    <w:rsid w:val="00D7121A"/>
    <w:rsid w:val="00D71DE2"/>
    <w:rsid w:val="00D7281A"/>
    <w:rsid w:val="00D72DDC"/>
    <w:rsid w:val="00D77B1D"/>
    <w:rsid w:val="00D8021F"/>
    <w:rsid w:val="00D802A7"/>
    <w:rsid w:val="00D80383"/>
    <w:rsid w:val="00D814C2"/>
    <w:rsid w:val="00D823C6"/>
    <w:rsid w:val="00D82FFB"/>
    <w:rsid w:val="00D8327F"/>
    <w:rsid w:val="00D833A9"/>
    <w:rsid w:val="00D833C8"/>
    <w:rsid w:val="00D83449"/>
    <w:rsid w:val="00D85003"/>
    <w:rsid w:val="00D855D3"/>
    <w:rsid w:val="00D86CA3"/>
    <w:rsid w:val="00D86F87"/>
    <w:rsid w:val="00D871CE"/>
    <w:rsid w:val="00D90287"/>
    <w:rsid w:val="00D9034D"/>
    <w:rsid w:val="00D90C0B"/>
    <w:rsid w:val="00D9196D"/>
    <w:rsid w:val="00D92063"/>
    <w:rsid w:val="00D92067"/>
    <w:rsid w:val="00D92120"/>
    <w:rsid w:val="00D92982"/>
    <w:rsid w:val="00D93EC4"/>
    <w:rsid w:val="00D95785"/>
    <w:rsid w:val="00D97726"/>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5317"/>
    <w:rsid w:val="00DC53EF"/>
    <w:rsid w:val="00DC575B"/>
    <w:rsid w:val="00DC7337"/>
    <w:rsid w:val="00DD0CA5"/>
    <w:rsid w:val="00DD0DA0"/>
    <w:rsid w:val="00DD1DA5"/>
    <w:rsid w:val="00DD3863"/>
    <w:rsid w:val="00DD45CB"/>
    <w:rsid w:val="00DD5327"/>
    <w:rsid w:val="00DD597E"/>
    <w:rsid w:val="00DE1B65"/>
    <w:rsid w:val="00DE49EE"/>
    <w:rsid w:val="00DE5608"/>
    <w:rsid w:val="00DE58D0"/>
    <w:rsid w:val="00DE654F"/>
    <w:rsid w:val="00DF01EA"/>
    <w:rsid w:val="00DF0B6E"/>
    <w:rsid w:val="00DF15E0"/>
    <w:rsid w:val="00DF316A"/>
    <w:rsid w:val="00DF37A0"/>
    <w:rsid w:val="00DF440B"/>
    <w:rsid w:val="00DF4ABC"/>
    <w:rsid w:val="00DF5C92"/>
    <w:rsid w:val="00DF6352"/>
    <w:rsid w:val="00E02727"/>
    <w:rsid w:val="00E035B9"/>
    <w:rsid w:val="00E0436E"/>
    <w:rsid w:val="00E062FA"/>
    <w:rsid w:val="00E110E7"/>
    <w:rsid w:val="00E1121C"/>
    <w:rsid w:val="00E11B20"/>
    <w:rsid w:val="00E14268"/>
    <w:rsid w:val="00E14AB1"/>
    <w:rsid w:val="00E16D0C"/>
    <w:rsid w:val="00E17FA2"/>
    <w:rsid w:val="00E20754"/>
    <w:rsid w:val="00E22330"/>
    <w:rsid w:val="00E23C8F"/>
    <w:rsid w:val="00E244FA"/>
    <w:rsid w:val="00E24F7D"/>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473F"/>
    <w:rsid w:val="00E454A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4E7"/>
    <w:rsid w:val="00E647CC"/>
    <w:rsid w:val="00E64C77"/>
    <w:rsid w:val="00E6666B"/>
    <w:rsid w:val="00E67110"/>
    <w:rsid w:val="00E67C51"/>
    <w:rsid w:val="00E70DF2"/>
    <w:rsid w:val="00E7243C"/>
    <w:rsid w:val="00E727B7"/>
    <w:rsid w:val="00E72EFC"/>
    <w:rsid w:val="00E758EC"/>
    <w:rsid w:val="00E75916"/>
    <w:rsid w:val="00E762E9"/>
    <w:rsid w:val="00E77B9C"/>
    <w:rsid w:val="00E80ACA"/>
    <w:rsid w:val="00E81986"/>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5048"/>
    <w:rsid w:val="00EA7A41"/>
    <w:rsid w:val="00EB077B"/>
    <w:rsid w:val="00EB097F"/>
    <w:rsid w:val="00EB3A86"/>
    <w:rsid w:val="00EB4EA2"/>
    <w:rsid w:val="00EB56EF"/>
    <w:rsid w:val="00EB624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6277"/>
    <w:rsid w:val="00ED7335"/>
    <w:rsid w:val="00ED77EB"/>
    <w:rsid w:val="00ED7F88"/>
    <w:rsid w:val="00EE11E3"/>
    <w:rsid w:val="00EE1DA8"/>
    <w:rsid w:val="00EE2729"/>
    <w:rsid w:val="00EE335D"/>
    <w:rsid w:val="00EE3873"/>
    <w:rsid w:val="00EE55A9"/>
    <w:rsid w:val="00EE564D"/>
    <w:rsid w:val="00EE69AF"/>
    <w:rsid w:val="00EE6B0C"/>
    <w:rsid w:val="00EE6D3F"/>
    <w:rsid w:val="00EF12DD"/>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0DD1"/>
    <w:rsid w:val="00F11E6E"/>
    <w:rsid w:val="00F157F2"/>
    <w:rsid w:val="00F15FA5"/>
    <w:rsid w:val="00F209B7"/>
    <w:rsid w:val="00F22355"/>
    <w:rsid w:val="00F22D7D"/>
    <w:rsid w:val="00F2376F"/>
    <w:rsid w:val="00F23853"/>
    <w:rsid w:val="00F243D8"/>
    <w:rsid w:val="00F256D6"/>
    <w:rsid w:val="00F26302"/>
    <w:rsid w:val="00F30828"/>
    <w:rsid w:val="00F313D6"/>
    <w:rsid w:val="00F3221A"/>
    <w:rsid w:val="00F332F1"/>
    <w:rsid w:val="00F337AD"/>
    <w:rsid w:val="00F35A59"/>
    <w:rsid w:val="00F35B43"/>
    <w:rsid w:val="00F376AE"/>
    <w:rsid w:val="00F37D99"/>
    <w:rsid w:val="00F40F0C"/>
    <w:rsid w:val="00F416C3"/>
    <w:rsid w:val="00F42C43"/>
    <w:rsid w:val="00F4319B"/>
    <w:rsid w:val="00F4640C"/>
    <w:rsid w:val="00F4766C"/>
    <w:rsid w:val="00F5060E"/>
    <w:rsid w:val="00F507D1"/>
    <w:rsid w:val="00F519CE"/>
    <w:rsid w:val="00F51ADA"/>
    <w:rsid w:val="00F520B0"/>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2D6"/>
    <w:rsid w:val="00F868F5"/>
    <w:rsid w:val="00F879D9"/>
    <w:rsid w:val="00F9056A"/>
    <w:rsid w:val="00F90F8D"/>
    <w:rsid w:val="00F91F83"/>
    <w:rsid w:val="00F92782"/>
    <w:rsid w:val="00F93AA9"/>
    <w:rsid w:val="00F94810"/>
    <w:rsid w:val="00F95561"/>
    <w:rsid w:val="00F956FC"/>
    <w:rsid w:val="00F96985"/>
    <w:rsid w:val="00F976B6"/>
    <w:rsid w:val="00F97838"/>
    <w:rsid w:val="00FA0BE8"/>
    <w:rsid w:val="00FA2BB3"/>
    <w:rsid w:val="00FA2DA3"/>
    <w:rsid w:val="00FA51F7"/>
    <w:rsid w:val="00FA6BF6"/>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21D"/>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6A92"/>
    <w:rsid w:val="00FE7336"/>
    <w:rsid w:val="00FE787C"/>
    <w:rsid w:val="00FF2C08"/>
    <w:rsid w:val="00FF45A5"/>
    <w:rsid w:val="00FF527D"/>
    <w:rsid w:val="00FF5C9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41AA"/>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9C41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41A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9044057">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60073136">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8120187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15645816">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501385772">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55582483">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22088">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9546847">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2981303">
      <w:bodyDiv w:val="1"/>
      <w:marLeft w:val="0"/>
      <w:marRight w:val="0"/>
      <w:marTop w:val="0"/>
      <w:marBottom w:val="0"/>
      <w:divBdr>
        <w:top w:val="none" w:sz="0" w:space="0" w:color="auto"/>
        <w:left w:val="none" w:sz="0" w:space="0" w:color="auto"/>
        <w:bottom w:val="none" w:sz="0" w:space="0" w:color="auto"/>
        <w:right w:val="none" w:sz="0" w:space="0" w:color="auto"/>
      </w:divBdr>
    </w:div>
    <w:div w:id="1927617554">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67084098">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37657610">
      <w:bodyDiv w:val="1"/>
      <w:marLeft w:val="0"/>
      <w:marRight w:val="0"/>
      <w:marTop w:val="0"/>
      <w:marBottom w:val="0"/>
      <w:divBdr>
        <w:top w:val="none" w:sz="0" w:space="0" w:color="auto"/>
        <w:left w:val="none" w:sz="0" w:space="0" w:color="auto"/>
        <w:bottom w:val="none" w:sz="0" w:space="0" w:color="auto"/>
        <w:right w:val="none" w:sz="0" w:space="0" w:color="auto"/>
      </w:divBdr>
    </w:div>
    <w:div w:id="2070493289">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BC54C44-30C7-4A64-961E-AB79BD56612C}">
  <ds:schemaRefs>
    <ds:schemaRef ds:uri="http://schemas.openxmlformats.org/officeDocument/2006/bibliography"/>
  </ds:schemaRefs>
</ds:datastoreItem>
</file>

<file path=customXml/itemProps2.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5</Pages>
  <Words>1437</Words>
  <Characters>8191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9609</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354</cp:revision>
  <dcterms:created xsi:type="dcterms:W3CDTF">2019-05-04T12:01:00Z</dcterms:created>
  <dcterms:modified xsi:type="dcterms:W3CDTF">2021-08-23T13:53:00Z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